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84" w:rsidRDefault="00CF6B84">
      <w:pPr>
        <w:jc w:val="center"/>
        <w:rPr>
          <w:b/>
        </w:rPr>
      </w:pPr>
      <w:r>
        <w:rPr>
          <w:b/>
        </w:rPr>
        <w:t>Democratic Governa</w:t>
      </w:r>
      <w:r w:rsidR="00F41F1B">
        <w:rPr>
          <w:b/>
        </w:rPr>
        <w:t>nce Thematic Trust Fund Year</w:t>
      </w:r>
      <w:r w:rsidR="004B20E7">
        <w:rPr>
          <w:b/>
        </w:rPr>
        <w:t>-End 201</w:t>
      </w:r>
      <w:r w:rsidR="00A41FE6">
        <w:rPr>
          <w:b/>
        </w:rPr>
        <w:t>3</w:t>
      </w:r>
      <w:r w:rsidR="004B20E7">
        <w:rPr>
          <w:b/>
        </w:rPr>
        <w:t xml:space="preserve"> Activities</w:t>
      </w:r>
      <w:r w:rsidR="00A41FE6">
        <w:rPr>
          <w:b/>
        </w:rPr>
        <w:t xml:space="preserve"> </w:t>
      </w:r>
      <w:r w:rsidR="000B5EC6">
        <w:rPr>
          <w:b/>
        </w:rPr>
        <w:t>R</w:t>
      </w:r>
      <w:r>
        <w:rPr>
          <w:b/>
        </w:rPr>
        <w:t>eport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610"/>
        <w:gridCol w:w="450"/>
        <w:gridCol w:w="1980"/>
        <w:gridCol w:w="360"/>
        <w:gridCol w:w="2700"/>
      </w:tblGrid>
      <w:tr w:rsidR="003941EC" w:rsidRPr="00C92074">
        <w:tc>
          <w:tcPr>
            <w:tcW w:w="2088" w:type="dxa"/>
          </w:tcPr>
          <w:p w:rsidR="003941EC" w:rsidRPr="00C92074" w:rsidRDefault="003941EC">
            <w:pPr>
              <w:rPr>
                <w:rFonts w:ascii="Arial" w:hAnsi="Arial" w:cs="Arial"/>
                <w:b/>
                <w:bCs/>
                <w:sz w:val="18"/>
                <w:szCs w:val="18"/>
              </w:rPr>
            </w:pPr>
            <w:r w:rsidRPr="00C92074">
              <w:rPr>
                <w:rFonts w:ascii="Arial" w:hAnsi="Arial" w:cs="Arial"/>
                <w:b/>
                <w:bCs/>
                <w:sz w:val="18"/>
                <w:szCs w:val="18"/>
              </w:rPr>
              <w:t>Year</w:t>
            </w:r>
          </w:p>
        </w:tc>
        <w:tc>
          <w:tcPr>
            <w:tcW w:w="8100" w:type="dxa"/>
            <w:gridSpan w:val="5"/>
          </w:tcPr>
          <w:p w:rsidR="003941EC" w:rsidRPr="00B30C89" w:rsidRDefault="00905B1B">
            <w:pPr>
              <w:rPr>
                <w:rFonts w:ascii="Arial" w:hAnsi="Arial" w:cs="Arial"/>
                <w:sz w:val="18"/>
                <w:szCs w:val="18"/>
                <w:lang w:eastAsia="ja-JP"/>
              </w:rPr>
            </w:pPr>
            <w:r w:rsidRPr="00B30C89">
              <w:rPr>
                <w:rFonts w:ascii="Arial" w:hAnsi="Arial" w:cs="Arial" w:hint="eastAsia"/>
                <w:sz w:val="18"/>
                <w:szCs w:val="18"/>
                <w:lang w:eastAsia="ja-JP"/>
              </w:rPr>
              <w:t>20</w:t>
            </w:r>
            <w:r w:rsidR="005F26DD" w:rsidRPr="00B30C89">
              <w:rPr>
                <w:rFonts w:ascii="Arial" w:hAnsi="Arial" w:cs="Arial"/>
                <w:sz w:val="18"/>
                <w:szCs w:val="18"/>
                <w:lang w:eastAsia="ja-JP"/>
              </w:rPr>
              <w:t>1</w:t>
            </w:r>
            <w:r w:rsidR="00A41FE6" w:rsidRPr="00B30C89">
              <w:rPr>
                <w:rFonts w:ascii="Arial" w:hAnsi="Arial" w:cs="Arial"/>
                <w:sz w:val="18"/>
                <w:szCs w:val="18"/>
                <w:lang w:eastAsia="ja-JP"/>
              </w:rPr>
              <w:t>3</w:t>
            </w:r>
          </w:p>
        </w:tc>
      </w:tr>
      <w:tr w:rsidR="00CF6B84" w:rsidRPr="00C92074">
        <w:tc>
          <w:tcPr>
            <w:tcW w:w="2088" w:type="dxa"/>
          </w:tcPr>
          <w:p w:rsidR="00CF6B84" w:rsidRPr="00C92074" w:rsidRDefault="00CF6B84">
            <w:pPr>
              <w:rPr>
                <w:rFonts w:ascii="Arial" w:hAnsi="Arial" w:cs="Arial"/>
                <w:b/>
                <w:bCs/>
                <w:sz w:val="18"/>
                <w:szCs w:val="18"/>
              </w:rPr>
            </w:pPr>
            <w:r w:rsidRPr="00C92074">
              <w:rPr>
                <w:rFonts w:ascii="Arial" w:hAnsi="Arial" w:cs="Arial"/>
                <w:b/>
                <w:bCs/>
                <w:sz w:val="18"/>
                <w:szCs w:val="18"/>
              </w:rPr>
              <w:t>Country</w:t>
            </w:r>
          </w:p>
        </w:tc>
        <w:tc>
          <w:tcPr>
            <w:tcW w:w="8100" w:type="dxa"/>
            <w:gridSpan w:val="5"/>
          </w:tcPr>
          <w:p w:rsidR="00CF6B84" w:rsidRPr="00B30C89" w:rsidRDefault="005F26DD">
            <w:pPr>
              <w:rPr>
                <w:rFonts w:ascii="Arial" w:hAnsi="Arial" w:cs="Arial"/>
                <w:sz w:val="18"/>
                <w:szCs w:val="18"/>
                <w:lang w:eastAsia="ja-JP"/>
              </w:rPr>
            </w:pPr>
            <w:r w:rsidRPr="00B30C89">
              <w:rPr>
                <w:rFonts w:ascii="Arial" w:hAnsi="Arial" w:cs="Arial"/>
                <w:sz w:val="18"/>
                <w:szCs w:val="18"/>
                <w:lang w:eastAsia="ja-JP"/>
              </w:rPr>
              <w:t>Timor-Leste</w:t>
            </w:r>
          </w:p>
        </w:tc>
      </w:tr>
      <w:tr w:rsidR="00CF6B84" w:rsidRPr="00C92074">
        <w:tc>
          <w:tcPr>
            <w:tcW w:w="2088" w:type="dxa"/>
          </w:tcPr>
          <w:p w:rsidR="00CF6B84" w:rsidRPr="00C92074" w:rsidRDefault="00EE1E20">
            <w:pPr>
              <w:rPr>
                <w:rFonts w:ascii="Arial" w:hAnsi="Arial" w:cs="Arial"/>
                <w:b/>
                <w:bCs/>
                <w:sz w:val="18"/>
                <w:szCs w:val="18"/>
              </w:rPr>
            </w:pPr>
            <w:r w:rsidRPr="00C92074">
              <w:rPr>
                <w:rFonts w:ascii="Arial" w:hAnsi="Arial" w:cs="Arial"/>
                <w:b/>
                <w:bCs/>
                <w:sz w:val="18"/>
                <w:szCs w:val="18"/>
              </w:rPr>
              <w:t>ATLAS Project</w:t>
            </w:r>
            <w:r w:rsidR="00CF6B84" w:rsidRPr="00C92074">
              <w:rPr>
                <w:rFonts w:ascii="Arial" w:hAnsi="Arial" w:cs="Arial"/>
                <w:b/>
                <w:bCs/>
                <w:sz w:val="18"/>
                <w:szCs w:val="18"/>
              </w:rPr>
              <w:t xml:space="preserve"> Number:</w:t>
            </w:r>
          </w:p>
        </w:tc>
        <w:tc>
          <w:tcPr>
            <w:tcW w:w="8100" w:type="dxa"/>
            <w:gridSpan w:val="5"/>
          </w:tcPr>
          <w:p w:rsidR="00CF6B84" w:rsidRPr="00B30C89" w:rsidRDefault="00905B1B">
            <w:pPr>
              <w:rPr>
                <w:rFonts w:ascii="Arial" w:hAnsi="Arial" w:cs="Arial"/>
                <w:sz w:val="18"/>
                <w:szCs w:val="18"/>
                <w:lang w:eastAsia="ja-JP"/>
              </w:rPr>
            </w:pPr>
            <w:r w:rsidRPr="00B30C89">
              <w:rPr>
                <w:rFonts w:ascii="Arial" w:hAnsi="Arial" w:cs="Arial" w:hint="eastAsia"/>
                <w:sz w:val="18"/>
                <w:szCs w:val="18"/>
                <w:lang w:eastAsia="ja-JP"/>
              </w:rPr>
              <w:t>000</w:t>
            </w:r>
            <w:r w:rsidR="0024632B" w:rsidRPr="00B30C89">
              <w:rPr>
                <w:rFonts w:ascii="Arial" w:hAnsi="Arial" w:cs="Arial"/>
                <w:sz w:val="18"/>
                <w:szCs w:val="18"/>
                <w:lang w:eastAsia="ja-JP"/>
              </w:rPr>
              <w:t>61728</w:t>
            </w:r>
          </w:p>
        </w:tc>
      </w:tr>
      <w:tr w:rsidR="00CF6B84" w:rsidRPr="00C92074">
        <w:tc>
          <w:tcPr>
            <w:tcW w:w="2088" w:type="dxa"/>
          </w:tcPr>
          <w:p w:rsidR="00CF6B84" w:rsidRPr="00C92074" w:rsidRDefault="00CF6B84">
            <w:pPr>
              <w:rPr>
                <w:rFonts w:ascii="Arial" w:hAnsi="Arial" w:cs="Arial"/>
                <w:b/>
                <w:bCs/>
                <w:sz w:val="18"/>
                <w:szCs w:val="18"/>
              </w:rPr>
            </w:pPr>
            <w:r w:rsidRPr="00C92074">
              <w:rPr>
                <w:rFonts w:ascii="Arial" w:hAnsi="Arial" w:cs="Arial"/>
                <w:b/>
                <w:bCs/>
                <w:sz w:val="18"/>
                <w:szCs w:val="18"/>
              </w:rPr>
              <w:t>Project Title:</w:t>
            </w:r>
          </w:p>
        </w:tc>
        <w:tc>
          <w:tcPr>
            <w:tcW w:w="8100" w:type="dxa"/>
            <w:gridSpan w:val="5"/>
          </w:tcPr>
          <w:p w:rsidR="00CF6B84" w:rsidRPr="00C92074" w:rsidRDefault="002A592D">
            <w:pPr>
              <w:rPr>
                <w:rFonts w:ascii="Arial" w:hAnsi="Arial" w:cs="Arial"/>
                <w:sz w:val="18"/>
                <w:szCs w:val="18"/>
                <w:lang w:val="en-US" w:eastAsia="ja-JP"/>
              </w:rPr>
            </w:pPr>
            <w:r>
              <w:rPr>
                <w:rFonts w:ascii="Arial" w:hAnsi="Arial" w:cs="Arial"/>
                <w:sz w:val="18"/>
                <w:szCs w:val="18"/>
                <w:lang w:val="en-US" w:eastAsia="ja-JP"/>
              </w:rPr>
              <w:t>Support to Anti-Corruption Initiatives in Timor-Leste</w:t>
            </w:r>
          </w:p>
        </w:tc>
      </w:tr>
      <w:tr w:rsidR="00CF6B84" w:rsidRPr="00C92074">
        <w:trPr>
          <w:cantSplit/>
        </w:trPr>
        <w:tc>
          <w:tcPr>
            <w:tcW w:w="2088" w:type="dxa"/>
          </w:tcPr>
          <w:p w:rsidR="00CF6B84" w:rsidRPr="00C92074" w:rsidRDefault="00CF6B84">
            <w:pPr>
              <w:rPr>
                <w:rFonts w:ascii="Arial" w:hAnsi="Arial" w:cs="Arial"/>
                <w:b/>
                <w:bCs/>
                <w:sz w:val="18"/>
                <w:szCs w:val="18"/>
              </w:rPr>
            </w:pPr>
            <w:r w:rsidRPr="00C92074">
              <w:rPr>
                <w:rFonts w:ascii="Arial" w:hAnsi="Arial" w:cs="Arial"/>
                <w:b/>
                <w:bCs/>
                <w:sz w:val="18"/>
                <w:szCs w:val="18"/>
              </w:rPr>
              <w:t>Approved</w:t>
            </w:r>
            <w:r w:rsidR="003941EC" w:rsidRPr="00C92074">
              <w:rPr>
                <w:rFonts w:ascii="Arial" w:hAnsi="Arial" w:cs="Arial"/>
                <w:b/>
                <w:bCs/>
                <w:sz w:val="18"/>
                <w:szCs w:val="18"/>
              </w:rPr>
              <w:t xml:space="preserve"> DGTTF</w:t>
            </w:r>
            <w:r w:rsidRPr="00C92074">
              <w:rPr>
                <w:rFonts w:ascii="Arial" w:hAnsi="Arial" w:cs="Arial"/>
                <w:b/>
                <w:bCs/>
                <w:sz w:val="18"/>
                <w:szCs w:val="18"/>
              </w:rPr>
              <w:t xml:space="preserve"> Amount</w:t>
            </w:r>
          </w:p>
        </w:tc>
        <w:tc>
          <w:tcPr>
            <w:tcW w:w="8100" w:type="dxa"/>
            <w:gridSpan w:val="5"/>
          </w:tcPr>
          <w:p w:rsidR="00CF6B84" w:rsidRPr="00C92074" w:rsidRDefault="001F284D">
            <w:pPr>
              <w:rPr>
                <w:rFonts w:ascii="Arial" w:hAnsi="Arial" w:cs="Arial"/>
                <w:b/>
                <w:bCs/>
                <w:sz w:val="18"/>
                <w:szCs w:val="18"/>
                <w:lang w:eastAsia="ja-JP"/>
              </w:rPr>
            </w:pPr>
            <w:r w:rsidRPr="00C92074">
              <w:rPr>
                <w:rFonts w:ascii="Arial" w:hAnsi="Arial" w:cs="Arial" w:hint="eastAsia"/>
                <w:b/>
                <w:bCs/>
                <w:sz w:val="18"/>
                <w:szCs w:val="18"/>
                <w:lang w:eastAsia="ja-JP"/>
              </w:rPr>
              <w:t>US$300,000</w:t>
            </w:r>
          </w:p>
        </w:tc>
      </w:tr>
      <w:tr w:rsidR="00CF6B84" w:rsidRPr="002363AE">
        <w:trPr>
          <w:cantSplit/>
        </w:trPr>
        <w:tc>
          <w:tcPr>
            <w:tcW w:w="2088" w:type="dxa"/>
          </w:tcPr>
          <w:p w:rsidR="00CF6B84" w:rsidRPr="00C92074" w:rsidRDefault="00CF6B84">
            <w:pPr>
              <w:rPr>
                <w:rFonts w:ascii="Arial" w:hAnsi="Arial" w:cs="Arial"/>
                <w:b/>
                <w:bCs/>
                <w:sz w:val="18"/>
                <w:szCs w:val="18"/>
              </w:rPr>
            </w:pPr>
            <w:r w:rsidRPr="00C92074">
              <w:rPr>
                <w:rFonts w:ascii="Arial" w:hAnsi="Arial" w:cs="Arial"/>
                <w:b/>
                <w:bCs/>
                <w:sz w:val="18"/>
                <w:szCs w:val="18"/>
              </w:rPr>
              <w:t>Name of Contact Point(s)</w:t>
            </w:r>
          </w:p>
        </w:tc>
        <w:tc>
          <w:tcPr>
            <w:tcW w:w="8100" w:type="dxa"/>
            <w:gridSpan w:val="5"/>
          </w:tcPr>
          <w:p w:rsidR="002A592D" w:rsidRPr="002A592D" w:rsidRDefault="00130695">
            <w:pPr>
              <w:rPr>
                <w:rFonts w:ascii="Arial" w:hAnsi="Arial" w:cs="Arial"/>
                <w:sz w:val="18"/>
                <w:szCs w:val="18"/>
                <w:lang w:val="pt-BR" w:eastAsia="ja-JP"/>
              </w:rPr>
            </w:pPr>
            <w:r>
              <w:rPr>
                <w:rFonts w:ascii="Arial" w:hAnsi="Arial" w:cs="Arial"/>
                <w:sz w:val="18"/>
                <w:szCs w:val="18"/>
                <w:lang w:val="it-IT" w:eastAsia="ja-JP"/>
              </w:rPr>
              <w:t xml:space="preserve">Signi Verdial; </w:t>
            </w:r>
            <w:hyperlink r:id="rId8" w:history="1">
              <w:r w:rsidRPr="00FF5228">
                <w:rPr>
                  <w:rStyle w:val="Hyperlink"/>
                  <w:rFonts w:ascii="Arial" w:hAnsi="Arial" w:cs="Arial"/>
                  <w:sz w:val="18"/>
                  <w:szCs w:val="18"/>
                  <w:lang w:val="it-IT" w:eastAsia="ja-JP"/>
                </w:rPr>
                <w:t>signi.verdial@undp.org</w:t>
              </w:r>
            </w:hyperlink>
            <w:r>
              <w:rPr>
                <w:rFonts w:ascii="Arial" w:hAnsi="Arial" w:cs="Arial"/>
                <w:sz w:val="18"/>
                <w:szCs w:val="18"/>
                <w:lang w:val="it-IT" w:eastAsia="ja-JP"/>
              </w:rPr>
              <w:t xml:space="preserve"> </w:t>
            </w:r>
            <w:r w:rsidDel="00130695">
              <w:rPr>
                <w:rFonts w:ascii="Arial" w:hAnsi="Arial" w:cs="Arial"/>
                <w:sz w:val="18"/>
                <w:szCs w:val="18"/>
                <w:lang w:val="it-IT" w:eastAsia="ja-JP"/>
              </w:rPr>
              <w:t xml:space="preserve"> </w:t>
            </w:r>
          </w:p>
        </w:tc>
      </w:tr>
      <w:tr w:rsidR="003941EC" w:rsidRPr="00C92074" w:rsidTr="002A592D">
        <w:tc>
          <w:tcPr>
            <w:tcW w:w="2088" w:type="dxa"/>
          </w:tcPr>
          <w:p w:rsidR="003941EC" w:rsidRPr="00C92074" w:rsidRDefault="003941EC">
            <w:pPr>
              <w:rPr>
                <w:rFonts w:ascii="Arial" w:hAnsi="Arial" w:cs="Arial"/>
                <w:b/>
                <w:bCs/>
                <w:sz w:val="18"/>
                <w:szCs w:val="18"/>
              </w:rPr>
            </w:pPr>
            <w:r w:rsidRPr="00C92074">
              <w:rPr>
                <w:rFonts w:ascii="Arial" w:hAnsi="Arial" w:cs="Arial"/>
                <w:b/>
                <w:bCs/>
                <w:sz w:val="18"/>
                <w:szCs w:val="18"/>
              </w:rPr>
              <w:t>Relevant Outcome and Output:</w:t>
            </w:r>
          </w:p>
        </w:tc>
        <w:tc>
          <w:tcPr>
            <w:tcW w:w="2610" w:type="dxa"/>
          </w:tcPr>
          <w:p w:rsidR="003941EC" w:rsidRDefault="002A592D" w:rsidP="001F284D">
            <w:pPr>
              <w:rPr>
                <w:rFonts w:ascii="Arial" w:hAnsi="Arial" w:cs="Arial"/>
                <w:bCs/>
                <w:sz w:val="18"/>
                <w:szCs w:val="18"/>
              </w:rPr>
            </w:pPr>
            <w:r>
              <w:rPr>
                <w:rFonts w:ascii="Arial" w:hAnsi="Arial" w:cs="Arial"/>
                <w:b/>
                <w:bCs/>
                <w:sz w:val="18"/>
                <w:szCs w:val="18"/>
              </w:rPr>
              <w:t xml:space="preserve">Outcome: </w:t>
            </w:r>
            <w:r>
              <w:rPr>
                <w:rFonts w:ascii="Arial" w:hAnsi="Arial" w:cs="Arial"/>
                <w:bCs/>
                <w:sz w:val="18"/>
                <w:szCs w:val="18"/>
              </w:rPr>
              <w:t>State institutions strengthened through interventions aimed at improving institutional capacity in planning, efficiency, accountability and transparency.</w:t>
            </w:r>
          </w:p>
          <w:p w:rsidR="002A592D" w:rsidRPr="002A592D" w:rsidRDefault="002A592D" w:rsidP="001F284D">
            <w:pPr>
              <w:rPr>
                <w:rFonts w:ascii="Arial" w:hAnsi="Arial" w:cs="Arial"/>
                <w:sz w:val="18"/>
                <w:szCs w:val="18"/>
              </w:rPr>
            </w:pPr>
          </w:p>
        </w:tc>
        <w:tc>
          <w:tcPr>
            <w:tcW w:w="2430" w:type="dxa"/>
            <w:gridSpan w:val="2"/>
          </w:tcPr>
          <w:p w:rsidR="003941EC" w:rsidRPr="002A592D" w:rsidRDefault="002A592D" w:rsidP="002A592D">
            <w:pPr>
              <w:rPr>
                <w:rFonts w:ascii="Arial" w:hAnsi="Arial" w:cs="Arial"/>
                <w:sz w:val="18"/>
                <w:szCs w:val="18"/>
              </w:rPr>
            </w:pPr>
            <w:r>
              <w:rPr>
                <w:rFonts w:ascii="Arial" w:hAnsi="Arial" w:cs="Arial"/>
                <w:b/>
                <w:bCs/>
                <w:sz w:val="18"/>
                <w:szCs w:val="18"/>
              </w:rPr>
              <w:t xml:space="preserve">Output 1: </w:t>
            </w:r>
            <w:r>
              <w:rPr>
                <w:rFonts w:ascii="Arial" w:hAnsi="Arial" w:cs="Arial"/>
                <w:bCs/>
                <w:sz w:val="18"/>
                <w:szCs w:val="18"/>
              </w:rPr>
              <w:t xml:space="preserve">Strengthened capacities for civic engagement and partnerships among Anti-Corruption Commission and relevant civil society organizations. </w:t>
            </w:r>
          </w:p>
        </w:tc>
        <w:tc>
          <w:tcPr>
            <w:tcW w:w="3060" w:type="dxa"/>
            <w:gridSpan w:val="2"/>
          </w:tcPr>
          <w:p w:rsidR="003941EC" w:rsidRDefault="002A592D" w:rsidP="002A592D">
            <w:pPr>
              <w:jc w:val="both"/>
              <w:rPr>
                <w:rFonts w:ascii="Arial" w:hAnsi="Arial" w:cs="Arial"/>
                <w:bCs/>
                <w:sz w:val="18"/>
                <w:szCs w:val="18"/>
                <w:lang w:val="en-US"/>
              </w:rPr>
            </w:pPr>
            <w:r>
              <w:rPr>
                <w:rFonts w:ascii="Arial" w:hAnsi="Arial" w:cs="Arial"/>
                <w:b/>
                <w:bCs/>
                <w:sz w:val="18"/>
                <w:szCs w:val="18"/>
                <w:lang w:val="en-US"/>
              </w:rPr>
              <w:t xml:space="preserve">Output 2: </w:t>
            </w:r>
            <w:r>
              <w:rPr>
                <w:rFonts w:ascii="Arial" w:hAnsi="Arial" w:cs="Arial"/>
                <w:bCs/>
                <w:sz w:val="18"/>
                <w:szCs w:val="18"/>
                <w:lang w:val="en-US"/>
              </w:rPr>
              <w:t xml:space="preserve">Strengthened analytical capacity of the Anti-Corruption Commission for informed decision making and outreach on anti-corruption. </w:t>
            </w:r>
          </w:p>
          <w:p w:rsidR="002A592D" w:rsidRDefault="002A592D" w:rsidP="002A592D">
            <w:pPr>
              <w:jc w:val="both"/>
              <w:rPr>
                <w:rFonts w:ascii="Arial" w:hAnsi="Arial" w:cs="Arial"/>
                <w:bCs/>
                <w:sz w:val="18"/>
                <w:szCs w:val="18"/>
                <w:lang w:val="en-US"/>
              </w:rPr>
            </w:pPr>
          </w:p>
          <w:p w:rsidR="002A592D" w:rsidRDefault="002A592D" w:rsidP="002A592D">
            <w:pPr>
              <w:jc w:val="both"/>
              <w:rPr>
                <w:rFonts w:ascii="Arial" w:hAnsi="Arial" w:cs="Arial"/>
                <w:bCs/>
                <w:sz w:val="18"/>
                <w:szCs w:val="18"/>
                <w:lang w:val="en-US"/>
              </w:rPr>
            </w:pPr>
          </w:p>
          <w:p w:rsidR="002A592D" w:rsidRPr="002A592D" w:rsidRDefault="002A592D" w:rsidP="002A592D">
            <w:pPr>
              <w:jc w:val="both"/>
              <w:rPr>
                <w:rFonts w:ascii="Arial" w:hAnsi="Arial" w:cs="Arial"/>
                <w:bCs/>
                <w:sz w:val="18"/>
                <w:szCs w:val="18"/>
                <w:lang w:val="en-US" w:eastAsia="ja-JP"/>
              </w:rPr>
            </w:pPr>
          </w:p>
        </w:tc>
      </w:tr>
      <w:tr w:rsidR="00CF6B84" w:rsidRPr="00C92074">
        <w:trPr>
          <w:cantSplit/>
          <w:trHeight w:val="240"/>
        </w:trPr>
        <w:tc>
          <w:tcPr>
            <w:tcW w:w="2088" w:type="dxa"/>
            <w:vMerge w:val="restart"/>
          </w:tcPr>
          <w:p w:rsidR="00CF6B84" w:rsidRPr="00C92074" w:rsidRDefault="00CF6B84">
            <w:pPr>
              <w:rPr>
                <w:rFonts w:ascii="Arial" w:hAnsi="Arial" w:cs="Arial"/>
                <w:b/>
                <w:bCs/>
                <w:sz w:val="18"/>
                <w:szCs w:val="18"/>
              </w:rPr>
            </w:pPr>
            <w:r w:rsidRPr="00C92074">
              <w:rPr>
                <w:rFonts w:ascii="Arial" w:hAnsi="Arial" w:cs="Arial"/>
                <w:b/>
                <w:bCs/>
                <w:sz w:val="18"/>
                <w:szCs w:val="18"/>
              </w:rPr>
              <w:t>Current status of project (check appropriate box):</w:t>
            </w:r>
          </w:p>
        </w:tc>
        <w:tc>
          <w:tcPr>
            <w:tcW w:w="5400" w:type="dxa"/>
            <w:gridSpan w:val="4"/>
          </w:tcPr>
          <w:p w:rsidR="00CF6B84" w:rsidRPr="00C92074" w:rsidRDefault="00CF6B84">
            <w:pPr>
              <w:rPr>
                <w:rFonts w:ascii="Arial" w:hAnsi="Arial" w:cs="Arial"/>
                <w:sz w:val="18"/>
                <w:szCs w:val="18"/>
              </w:rPr>
            </w:pPr>
            <w:r w:rsidRPr="00C92074">
              <w:rPr>
                <w:rFonts w:ascii="Arial" w:hAnsi="Arial" w:cs="Arial"/>
                <w:b/>
                <w:bCs/>
                <w:sz w:val="18"/>
                <w:szCs w:val="18"/>
              </w:rPr>
              <w:t>Pre-approval stage:</w:t>
            </w:r>
          </w:p>
        </w:tc>
        <w:tc>
          <w:tcPr>
            <w:tcW w:w="2700" w:type="dxa"/>
          </w:tcPr>
          <w:p w:rsidR="00CF6B84" w:rsidRPr="00C92074" w:rsidRDefault="00CF6B84">
            <w:pPr>
              <w:rPr>
                <w:rFonts w:ascii="Arial" w:hAnsi="Arial" w:cs="Arial"/>
                <w:sz w:val="18"/>
                <w:szCs w:val="18"/>
              </w:rPr>
            </w:pPr>
          </w:p>
        </w:tc>
      </w:tr>
      <w:tr w:rsidR="00CF6B84" w:rsidRPr="00C92074">
        <w:trPr>
          <w:cantSplit/>
          <w:trHeight w:val="300"/>
        </w:trPr>
        <w:tc>
          <w:tcPr>
            <w:tcW w:w="2088" w:type="dxa"/>
            <w:vMerge/>
          </w:tcPr>
          <w:p w:rsidR="00CF6B84" w:rsidRPr="00C92074" w:rsidRDefault="00CF6B84">
            <w:pPr>
              <w:rPr>
                <w:rFonts w:ascii="Arial" w:hAnsi="Arial" w:cs="Arial"/>
                <w:b/>
                <w:bCs/>
                <w:sz w:val="18"/>
                <w:szCs w:val="18"/>
              </w:rPr>
            </w:pPr>
          </w:p>
        </w:tc>
        <w:tc>
          <w:tcPr>
            <w:tcW w:w="5400" w:type="dxa"/>
            <w:gridSpan w:val="4"/>
          </w:tcPr>
          <w:p w:rsidR="00CF6B84" w:rsidRPr="00C92074" w:rsidRDefault="00CF6B84">
            <w:pPr>
              <w:rPr>
                <w:rFonts w:ascii="Arial" w:hAnsi="Arial" w:cs="Arial"/>
                <w:b/>
                <w:bCs/>
                <w:sz w:val="18"/>
                <w:szCs w:val="18"/>
              </w:rPr>
            </w:pPr>
            <w:r w:rsidRPr="00C92074">
              <w:rPr>
                <w:rFonts w:ascii="Arial" w:hAnsi="Arial" w:cs="Arial"/>
                <w:b/>
                <w:bCs/>
                <w:sz w:val="18"/>
                <w:szCs w:val="18"/>
              </w:rPr>
              <w:t>Approved but not yet on-going:</w:t>
            </w:r>
          </w:p>
        </w:tc>
        <w:tc>
          <w:tcPr>
            <w:tcW w:w="2700" w:type="dxa"/>
          </w:tcPr>
          <w:p w:rsidR="00CF6B84" w:rsidRPr="00C92074" w:rsidRDefault="00CF6B84">
            <w:pPr>
              <w:rPr>
                <w:rFonts w:ascii="Arial" w:hAnsi="Arial" w:cs="Arial"/>
                <w:sz w:val="18"/>
                <w:szCs w:val="18"/>
              </w:rPr>
            </w:pPr>
          </w:p>
        </w:tc>
      </w:tr>
      <w:tr w:rsidR="00CF6B84" w:rsidRPr="00C92074">
        <w:trPr>
          <w:cantSplit/>
          <w:trHeight w:val="240"/>
        </w:trPr>
        <w:tc>
          <w:tcPr>
            <w:tcW w:w="2088" w:type="dxa"/>
            <w:vMerge/>
          </w:tcPr>
          <w:p w:rsidR="00CF6B84" w:rsidRPr="00C92074" w:rsidRDefault="00CF6B84">
            <w:pPr>
              <w:rPr>
                <w:rFonts w:ascii="Arial" w:hAnsi="Arial" w:cs="Arial"/>
                <w:b/>
                <w:bCs/>
                <w:sz w:val="18"/>
                <w:szCs w:val="18"/>
              </w:rPr>
            </w:pPr>
          </w:p>
        </w:tc>
        <w:tc>
          <w:tcPr>
            <w:tcW w:w="5400" w:type="dxa"/>
            <w:gridSpan w:val="4"/>
          </w:tcPr>
          <w:p w:rsidR="00CF6B84" w:rsidRPr="00C92074" w:rsidRDefault="00CF6B84" w:rsidP="00924654">
            <w:pPr>
              <w:rPr>
                <w:rFonts w:ascii="Arial" w:hAnsi="Arial" w:cs="Arial"/>
                <w:b/>
                <w:bCs/>
                <w:sz w:val="18"/>
                <w:szCs w:val="18"/>
                <w:lang w:eastAsia="ja-JP"/>
              </w:rPr>
            </w:pPr>
            <w:r w:rsidRPr="00C92074">
              <w:rPr>
                <w:rFonts w:ascii="Arial" w:hAnsi="Arial" w:cs="Arial"/>
                <w:b/>
                <w:bCs/>
                <w:sz w:val="18"/>
                <w:szCs w:val="18"/>
              </w:rPr>
              <w:t>On-going:</w:t>
            </w:r>
          </w:p>
        </w:tc>
        <w:tc>
          <w:tcPr>
            <w:tcW w:w="2700" w:type="dxa"/>
          </w:tcPr>
          <w:p w:rsidR="00CF6B84" w:rsidRPr="00C92074" w:rsidRDefault="00CF6B84">
            <w:pPr>
              <w:rPr>
                <w:rFonts w:ascii="Arial" w:hAnsi="Arial" w:cs="Arial"/>
                <w:sz w:val="18"/>
                <w:szCs w:val="18"/>
                <w:lang w:eastAsia="ja-JP"/>
              </w:rPr>
            </w:pPr>
          </w:p>
        </w:tc>
      </w:tr>
      <w:tr w:rsidR="00CF6B84" w:rsidRPr="00C92074">
        <w:trPr>
          <w:cantSplit/>
          <w:trHeight w:val="270"/>
        </w:trPr>
        <w:tc>
          <w:tcPr>
            <w:tcW w:w="2088" w:type="dxa"/>
            <w:vMerge/>
          </w:tcPr>
          <w:p w:rsidR="00CF6B84" w:rsidRPr="00C92074" w:rsidRDefault="00CF6B84">
            <w:pPr>
              <w:rPr>
                <w:rFonts w:ascii="Arial" w:hAnsi="Arial" w:cs="Arial"/>
                <w:b/>
                <w:bCs/>
                <w:sz w:val="18"/>
                <w:szCs w:val="18"/>
              </w:rPr>
            </w:pPr>
          </w:p>
        </w:tc>
        <w:tc>
          <w:tcPr>
            <w:tcW w:w="5400" w:type="dxa"/>
            <w:gridSpan w:val="4"/>
          </w:tcPr>
          <w:p w:rsidR="00CF6B84" w:rsidRPr="00C92074" w:rsidRDefault="00CF6B84">
            <w:pPr>
              <w:rPr>
                <w:rFonts w:ascii="Arial" w:hAnsi="Arial" w:cs="Arial"/>
                <w:b/>
                <w:bCs/>
                <w:sz w:val="18"/>
                <w:szCs w:val="18"/>
              </w:rPr>
            </w:pPr>
            <w:r w:rsidRPr="00C92074">
              <w:rPr>
                <w:rFonts w:ascii="Arial" w:hAnsi="Arial" w:cs="Arial"/>
                <w:b/>
                <w:bCs/>
                <w:sz w:val="18"/>
                <w:szCs w:val="18"/>
              </w:rPr>
              <w:t>Completed:</w:t>
            </w:r>
          </w:p>
        </w:tc>
        <w:tc>
          <w:tcPr>
            <w:tcW w:w="2700" w:type="dxa"/>
          </w:tcPr>
          <w:p w:rsidR="00CF6B84" w:rsidRPr="00C92074" w:rsidRDefault="00C2763C">
            <w:pPr>
              <w:rPr>
                <w:rFonts w:ascii="Arial" w:hAnsi="Arial" w:cs="Arial"/>
                <w:sz w:val="18"/>
                <w:szCs w:val="18"/>
              </w:rPr>
            </w:pPr>
            <w:r w:rsidRPr="00C92074">
              <w:rPr>
                <w:rFonts w:ascii="Arial" w:hAnsi="Arial" w:cs="Arial" w:hint="eastAsia"/>
                <w:sz w:val="18"/>
                <w:szCs w:val="18"/>
                <w:lang w:eastAsia="ja-JP"/>
              </w:rPr>
              <w:t>X</w:t>
            </w:r>
          </w:p>
        </w:tc>
      </w:tr>
      <w:tr w:rsidR="00CF6B84" w:rsidRPr="002A592D">
        <w:tc>
          <w:tcPr>
            <w:tcW w:w="2088" w:type="dxa"/>
          </w:tcPr>
          <w:p w:rsidR="00CF6B84" w:rsidRPr="00C92074" w:rsidRDefault="00CF6B84">
            <w:pPr>
              <w:rPr>
                <w:rFonts w:ascii="Arial" w:hAnsi="Arial" w:cs="Arial"/>
                <w:b/>
                <w:bCs/>
                <w:sz w:val="18"/>
                <w:szCs w:val="18"/>
              </w:rPr>
            </w:pPr>
            <w:r w:rsidRPr="00C92074">
              <w:rPr>
                <w:rFonts w:ascii="Arial" w:hAnsi="Arial" w:cs="Arial"/>
                <w:b/>
                <w:bCs/>
                <w:sz w:val="18"/>
                <w:szCs w:val="18"/>
                <w:lang w:val="en-US"/>
              </w:rPr>
              <w:t xml:space="preserve">Total </w:t>
            </w:r>
            <w:r w:rsidR="00676618" w:rsidRPr="00C92074">
              <w:rPr>
                <w:rFonts w:ascii="Arial" w:hAnsi="Arial" w:cs="Arial"/>
                <w:b/>
                <w:bCs/>
                <w:sz w:val="18"/>
                <w:szCs w:val="18"/>
                <w:lang w:val="en-US"/>
              </w:rPr>
              <w:t xml:space="preserve">Project Expenditures as of  </w:t>
            </w:r>
            <w:r w:rsidRPr="00C92074">
              <w:rPr>
                <w:rFonts w:ascii="Arial" w:hAnsi="Arial" w:cs="Arial"/>
                <w:b/>
                <w:bCs/>
                <w:sz w:val="18"/>
                <w:szCs w:val="18"/>
                <w:lang w:val="en-US"/>
              </w:rPr>
              <w:t>20</w:t>
            </w:r>
            <w:r w:rsidR="00132F5D">
              <w:rPr>
                <w:rFonts w:ascii="Arial" w:hAnsi="Arial" w:cs="Arial"/>
                <w:b/>
                <w:bCs/>
                <w:sz w:val="18"/>
                <w:szCs w:val="18"/>
                <w:lang w:val="en-US"/>
              </w:rPr>
              <w:t>13</w:t>
            </w:r>
            <w:r w:rsidRPr="00C92074">
              <w:rPr>
                <w:rStyle w:val="FootnoteReference"/>
                <w:rFonts w:ascii="Arial" w:hAnsi="Arial" w:cs="Arial"/>
                <w:b/>
                <w:bCs/>
                <w:sz w:val="18"/>
                <w:szCs w:val="18"/>
                <w:lang w:val="en-US"/>
              </w:rPr>
              <w:footnoteReference w:id="1"/>
            </w:r>
            <w:r w:rsidRPr="00C92074">
              <w:rPr>
                <w:rFonts w:ascii="Arial" w:hAnsi="Arial" w:cs="Arial"/>
                <w:b/>
                <w:bCs/>
                <w:sz w:val="18"/>
                <w:szCs w:val="18"/>
                <w:lang w:val="en-US"/>
              </w:rPr>
              <w:t>:</w:t>
            </w:r>
          </w:p>
        </w:tc>
        <w:tc>
          <w:tcPr>
            <w:tcW w:w="3060" w:type="dxa"/>
            <w:gridSpan w:val="2"/>
          </w:tcPr>
          <w:p w:rsidR="008A281C" w:rsidRPr="008A281C" w:rsidRDefault="004B20E7">
            <w:pPr>
              <w:rPr>
                <w:rFonts w:ascii="Arial" w:hAnsi="Arial" w:cs="Arial"/>
                <w:b/>
                <w:sz w:val="18"/>
                <w:szCs w:val="18"/>
                <w:lang w:eastAsia="ja-JP"/>
              </w:rPr>
            </w:pPr>
            <w:r w:rsidRPr="000834C2">
              <w:rPr>
                <w:rFonts w:ascii="Arial" w:hAnsi="Arial" w:cs="Arial" w:hint="eastAsia"/>
                <w:b/>
                <w:sz w:val="18"/>
                <w:szCs w:val="18"/>
                <w:lang w:eastAsia="ja-JP"/>
              </w:rPr>
              <w:t>US$</w:t>
            </w:r>
            <w:r w:rsidR="00CE54E0">
              <w:rPr>
                <w:rFonts w:ascii="Arial" w:hAnsi="Arial" w:cs="Arial"/>
                <w:b/>
                <w:sz w:val="18"/>
                <w:szCs w:val="18"/>
                <w:lang w:eastAsia="ja-JP"/>
              </w:rPr>
              <w:t>280, 141.0</w:t>
            </w:r>
            <w:r w:rsidR="00376B88">
              <w:rPr>
                <w:rFonts w:ascii="Arial" w:hAnsi="Arial" w:cs="Arial"/>
                <w:b/>
                <w:sz w:val="18"/>
                <w:szCs w:val="18"/>
                <w:lang w:eastAsia="ja-JP"/>
              </w:rPr>
              <w:t>0</w:t>
            </w:r>
            <w:r w:rsidR="00EF0884" w:rsidRPr="008A281C">
              <w:rPr>
                <w:rFonts w:ascii="Arial" w:hAnsi="Arial" w:cs="Arial"/>
                <w:b/>
                <w:sz w:val="18"/>
                <w:szCs w:val="18"/>
                <w:lang w:eastAsia="ja-JP"/>
              </w:rPr>
              <w:t xml:space="preserve"> </w:t>
            </w:r>
          </w:p>
          <w:p w:rsidR="00CF6B84" w:rsidRPr="00C92074" w:rsidRDefault="00CF6B84" w:rsidP="00EE1E20">
            <w:pPr>
              <w:rPr>
                <w:rFonts w:ascii="Arial" w:hAnsi="Arial" w:cs="Arial"/>
                <w:sz w:val="18"/>
                <w:szCs w:val="18"/>
              </w:rPr>
            </w:pPr>
          </w:p>
        </w:tc>
        <w:tc>
          <w:tcPr>
            <w:tcW w:w="2340" w:type="dxa"/>
            <w:gridSpan w:val="2"/>
          </w:tcPr>
          <w:p w:rsidR="00CF6B84" w:rsidRPr="00D77B1C" w:rsidRDefault="00CF6B84">
            <w:pPr>
              <w:rPr>
                <w:rFonts w:ascii="Arial" w:hAnsi="Arial" w:cs="Arial"/>
                <w:b/>
                <w:sz w:val="18"/>
                <w:szCs w:val="18"/>
                <w:lang w:val="en-US"/>
              </w:rPr>
            </w:pPr>
            <w:r w:rsidRPr="00D77B1C">
              <w:rPr>
                <w:rFonts w:ascii="Arial" w:hAnsi="Arial" w:cs="Arial"/>
                <w:b/>
                <w:sz w:val="18"/>
                <w:szCs w:val="18"/>
                <w:lang w:val="en-US"/>
              </w:rPr>
              <w:t>Expected Total Project Expenditures </w:t>
            </w:r>
          </w:p>
          <w:p w:rsidR="00CF6B84" w:rsidRPr="00D77B1C" w:rsidRDefault="00CF6B84">
            <w:pPr>
              <w:rPr>
                <w:rFonts w:ascii="Arial" w:hAnsi="Arial" w:cs="Arial"/>
                <w:b/>
                <w:bCs/>
                <w:sz w:val="18"/>
                <w:szCs w:val="18"/>
                <w:lang w:val="en-US"/>
              </w:rPr>
            </w:pPr>
          </w:p>
        </w:tc>
        <w:tc>
          <w:tcPr>
            <w:tcW w:w="2700" w:type="dxa"/>
          </w:tcPr>
          <w:p w:rsidR="00CF6B84" w:rsidRPr="004B20E7" w:rsidRDefault="002A592D" w:rsidP="00C73472">
            <w:pPr>
              <w:rPr>
                <w:rFonts w:ascii="Arial" w:hAnsi="Arial" w:cs="Arial"/>
                <w:bCs/>
                <w:sz w:val="18"/>
                <w:szCs w:val="18"/>
                <w:lang w:val="en-US" w:eastAsia="ja-JP"/>
              </w:rPr>
            </w:pPr>
            <w:r w:rsidRPr="004B20E7">
              <w:rPr>
                <w:rFonts w:ascii="Arial" w:hAnsi="Arial" w:cs="Arial" w:hint="eastAsia"/>
                <w:bCs/>
                <w:sz w:val="18"/>
                <w:szCs w:val="18"/>
                <w:lang w:val="en-US" w:eastAsia="ja-JP"/>
              </w:rPr>
              <w:t>US$ 3</w:t>
            </w:r>
            <w:r w:rsidR="00C73472">
              <w:rPr>
                <w:rFonts w:ascii="Arial" w:hAnsi="Arial" w:cs="Arial"/>
                <w:bCs/>
                <w:sz w:val="18"/>
                <w:szCs w:val="18"/>
                <w:lang w:val="en-US" w:eastAsia="ja-JP"/>
              </w:rPr>
              <w:t>0</w:t>
            </w:r>
            <w:r w:rsidRPr="004B20E7">
              <w:rPr>
                <w:rFonts w:ascii="Arial" w:hAnsi="Arial" w:cs="Arial"/>
                <w:bCs/>
                <w:sz w:val="18"/>
                <w:szCs w:val="18"/>
                <w:lang w:val="en-US" w:eastAsia="ja-JP"/>
              </w:rPr>
              <w:t>0</w:t>
            </w:r>
            <w:r w:rsidR="00924654" w:rsidRPr="004B20E7">
              <w:rPr>
                <w:rFonts w:ascii="Arial" w:hAnsi="Arial" w:cs="Arial" w:hint="eastAsia"/>
                <w:bCs/>
                <w:sz w:val="18"/>
                <w:szCs w:val="18"/>
                <w:lang w:val="en-US" w:eastAsia="ja-JP"/>
              </w:rPr>
              <w:t xml:space="preserve">,000 </w:t>
            </w:r>
            <w:r w:rsidRPr="004B20E7">
              <w:rPr>
                <w:rFonts w:ascii="Arial" w:hAnsi="Arial" w:cs="Arial"/>
                <w:bCs/>
                <w:sz w:val="18"/>
                <w:szCs w:val="18"/>
                <w:lang w:val="en-US" w:eastAsia="ja-JP"/>
              </w:rPr>
              <w:t xml:space="preserve">by </w:t>
            </w:r>
            <w:r w:rsidR="004750E7">
              <w:rPr>
                <w:rFonts w:ascii="Arial" w:hAnsi="Arial" w:cs="Arial"/>
                <w:bCs/>
                <w:sz w:val="18"/>
                <w:szCs w:val="18"/>
                <w:lang w:val="en-US" w:eastAsia="ja-JP"/>
              </w:rPr>
              <w:t>December</w:t>
            </w:r>
            <w:r w:rsidRPr="004B20E7">
              <w:rPr>
                <w:rFonts w:ascii="Arial" w:hAnsi="Arial" w:cs="Arial"/>
                <w:bCs/>
                <w:sz w:val="18"/>
                <w:szCs w:val="18"/>
                <w:lang w:val="en-US" w:eastAsia="ja-JP"/>
              </w:rPr>
              <w:t xml:space="preserve"> 2013</w:t>
            </w:r>
          </w:p>
        </w:tc>
      </w:tr>
      <w:tr w:rsidR="00CF6B84" w:rsidRPr="00C92074">
        <w:tc>
          <w:tcPr>
            <w:tcW w:w="2088" w:type="dxa"/>
          </w:tcPr>
          <w:p w:rsidR="00CF6B84" w:rsidRPr="00C92074" w:rsidRDefault="00CF6B84">
            <w:pPr>
              <w:rPr>
                <w:rFonts w:ascii="Arial" w:hAnsi="Arial" w:cs="Arial"/>
                <w:b/>
                <w:bCs/>
                <w:sz w:val="18"/>
                <w:szCs w:val="18"/>
                <w:lang w:val="en-US"/>
              </w:rPr>
            </w:pPr>
            <w:r w:rsidRPr="00C92074">
              <w:rPr>
                <w:rFonts w:ascii="Arial" w:hAnsi="Arial" w:cs="Arial"/>
                <w:b/>
                <w:bCs/>
                <w:sz w:val="18"/>
                <w:szCs w:val="18"/>
                <w:lang w:val="en-US"/>
              </w:rPr>
              <w:t>Progress achieved towards annual Output targets:</w:t>
            </w:r>
          </w:p>
        </w:tc>
        <w:tc>
          <w:tcPr>
            <w:tcW w:w="8100" w:type="dxa"/>
            <w:gridSpan w:val="5"/>
          </w:tcPr>
          <w:p w:rsidR="00452920" w:rsidRDefault="00452920" w:rsidP="00AB3E09">
            <w:pPr>
              <w:jc w:val="both"/>
              <w:rPr>
                <w:rFonts w:ascii="Arial" w:hAnsi="Arial" w:cs="Arial"/>
                <w:sz w:val="18"/>
                <w:szCs w:val="18"/>
                <w:lang w:val="en-US" w:eastAsia="ja-JP"/>
              </w:rPr>
            </w:pPr>
          </w:p>
          <w:p w:rsidR="00E6175C" w:rsidRPr="00814899" w:rsidRDefault="000004BC" w:rsidP="00716EBF">
            <w:pPr>
              <w:rPr>
                <w:rFonts w:ascii="Arial" w:hAnsi="Arial" w:cs="Arial"/>
                <w:b/>
                <w:sz w:val="18"/>
                <w:szCs w:val="18"/>
              </w:rPr>
            </w:pPr>
            <w:r w:rsidRPr="00814899">
              <w:rPr>
                <w:rFonts w:ascii="Arial" w:hAnsi="Arial" w:cs="Arial"/>
                <w:b/>
                <w:bCs/>
                <w:sz w:val="18"/>
                <w:szCs w:val="18"/>
              </w:rPr>
              <w:t>Enhanced</w:t>
            </w:r>
            <w:r w:rsidR="00716EBF" w:rsidRPr="00814899">
              <w:rPr>
                <w:rFonts w:ascii="Arial" w:hAnsi="Arial" w:cs="Arial"/>
                <w:b/>
                <w:bCs/>
                <w:sz w:val="18"/>
                <w:szCs w:val="18"/>
              </w:rPr>
              <w:t xml:space="preserve"> public awareness and civic engagement of citizens in detecting, and preventing corruption in the community and public institutions.</w:t>
            </w:r>
          </w:p>
          <w:p w:rsidR="00E6175C" w:rsidRPr="00814899" w:rsidRDefault="00E6175C" w:rsidP="00E6175C">
            <w:pPr>
              <w:rPr>
                <w:rFonts w:ascii="Arial" w:hAnsi="Arial" w:cs="Arial"/>
                <w:i/>
                <w:iCs/>
                <w:sz w:val="18"/>
                <w:szCs w:val="18"/>
              </w:rPr>
            </w:pPr>
          </w:p>
          <w:p w:rsidR="00D503F1" w:rsidRDefault="00D503F1" w:rsidP="00E6175C">
            <w:pPr>
              <w:rPr>
                <w:rFonts w:ascii="Arial" w:hAnsi="Arial" w:cs="Arial"/>
                <w:i/>
                <w:iCs/>
                <w:sz w:val="18"/>
                <w:szCs w:val="18"/>
              </w:rPr>
            </w:pPr>
            <w:r w:rsidRPr="00814899">
              <w:rPr>
                <w:rFonts w:ascii="Arial" w:hAnsi="Arial" w:cs="Arial"/>
                <w:i/>
                <w:iCs/>
                <w:sz w:val="18"/>
                <w:szCs w:val="18"/>
              </w:rPr>
              <w:t>A</w:t>
            </w:r>
            <w:r w:rsidR="002F4025">
              <w:rPr>
                <w:rFonts w:ascii="Arial" w:hAnsi="Arial" w:cs="Arial"/>
                <w:i/>
                <w:iCs/>
                <w:sz w:val="18"/>
                <w:szCs w:val="18"/>
              </w:rPr>
              <w:t xml:space="preserve">nti-Corruption </w:t>
            </w:r>
            <w:r w:rsidRPr="00814899">
              <w:rPr>
                <w:rFonts w:ascii="Arial" w:hAnsi="Arial" w:cs="Arial"/>
                <w:i/>
                <w:iCs/>
                <w:sz w:val="18"/>
                <w:szCs w:val="18"/>
              </w:rPr>
              <w:t>C</w:t>
            </w:r>
            <w:r w:rsidR="002F4025">
              <w:rPr>
                <w:rFonts w:ascii="Arial" w:hAnsi="Arial" w:cs="Arial"/>
                <w:i/>
                <w:iCs/>
                <w:sz w:val="18"/>
                <w:szCs w:val="18"/>
              </w:rPr>
              <w:t>ommission</w:t>
            </w:r>
            <w:r w:rsidRPr="00814899">
              <w:rPr>
                <w:rFonts w:ascii="Arial" w:hAnsi="Arial" w:cs="Arial"/>
                <w:i/>
                <w:iCs/>
                <w:sz w:val="18"/>
                <w:szCs w:val="18"/>
              </w:rPr>
              <w:t xml:space="preserve"> civic education strategy</w:t>
            </w:r>
            <w:r w:rsidR="00482A93">
              <w:rPr>
                <w:rFonts w:ascii="Arial" w:hAnsi="Arial" w:cs="Arial"/>
                <w:i/>
                <w:iCs/>
                <w:sz w:val="18"/>
                <w:szCs w:val="18"/>
              </w:rPr>
              <w:t xml:space="preserve"> </w:t>
            </w:r>
            <w:r w:rsidR="00705BF4">
              <w:rPr>
                <w:rFonts w:ascii="Arial" w:hAnsi="Arial" w:cs="Arial"/>
                <w:i/>
                <w:iCs/>
                <w:sz w:val="18"/>
                <w:szCs w:val="18"/>
              </w:rPr>
              <w:t xml:space="preserve">designed </w:t>
            </w:r>
            <w:r w:rsidR="00482A93">
              <w:rPr>
                <w:rFonts w:ascii="Arial" w:hAnsi="Arial" w:cs="Arial"/>
                <w:i/>
                <w:iCs/>
                <w:sz w:val="18"/>
                <w:szCs w:val="18"/>
              </w:rPr>
              <w:t xml:space="preserve">and </w:t>
            </w:r>
            <w:r w:rsidRPr="00814899">
              <w:rPr>
                <w:rFonts w:ascii="Arial" w:hAnsi="Arial" w:cs="Arial"/>
                <w:i/>
                <w:iCs/>
                <w:sz w:val="18"/>
                <w:szCs w:val="18"/>
              </w:rPr>
              <w:t xml:space="preserve">operationalized. </w:t>
            </w:r>
          </w:p>
          <w:p w:rsidR="00686866" w:rsidRPr="00814899" w:rsidRDefault="00686866" w:rsidP="00E6175C">
            <w:pPr>
              <w:rPr>
                <w:rFonts w:ascii="Arial" w:hAnsi="Arial" w:cs="Arial"/>
                <w:i/>
                <w:iCs/>
                <w:sz w:val="18"/>
                <w:szCs w:val="18"/>
              </w:rPr>
            </w:pPr>
          </w:p>
          <w:p w:rsidR="00EC5A76" w:rsidRDefault="005B3DDD" w:rsidP="00D15B56">
            <w:pPr>
              <w:pStyle w:val="BodyText"/>
              <w:jc w:val="both"/>
              <w:rPr>
                <w:rFonts w:ascii="Arial" w:eastAsia="Calibri" w:hAnsi="Arial" w:cs="Arial"/>
                <w:i w:val="0"/>
                <w:sz w:val="18"/>
                <w:szCs w:val="18"/>
              </w:rPr>
            </w:pPr>
            <w:r w:rsidRPr="00980151">
              <w:rPr>
                <w:rFonts w:ascii="Arial" w:eastAsia="Calibri" w:hAnsi="Arial" w:cs="Arial"/>
                <w:i w:val="0"/>
                <w:sz w:val="18"/>
                <w:szCs w:val="18"/>
              </w:rPr>
              <w:t>The A</w:t>
            </w:r>
            <w:r w:rsidR="002F4025">
              <w:rPr>
                <w:rFonts w:ascii="Arial" w:eastAsia="Calibri" w:hAnsi="Arial" w:cs="Arial"/>
                <w:i w:val="0"/>
                <w:sz w:val="18"/>
                <w:szCs w:val="18"/>
              </w:rPr>
              <w:t xml:space="preserve">nti </w:t>
            </w:r>
            <w:r w:rsidRPr="00980151">
              <w:rPr>
                <w:rFonts w:ascii="Arial" w:eastAsia="Calibri" w:hAnsi="Arial" w:cs="Arial"/>
                <w:i w:val="0"/>
                <w:sz w:val="18"/>
                <w:szCs w:val="18"/>
              </w:rPr>
              <w:t>C</w:t>
            </w:r>
            <w:r w:rsidR="002F4025">
              <w:rPr>
                <w:rFonts w:ascii="Arial" w:eastAsia="Calibri" w:hAnsi="Arial" w:cs="Arial"/>
                <w:i w:val="0"/>
                <w:sz w:val="18"/>
                <w:szCs w:val="18"/>
              </w:rPr>
              <w:t xml:space="preserve">orruption </w:t>
            </w:r>
            <w:r w:rsidRPr="00980151">
              <w:rPr>
                <w:rFonts w:ascii="Arial" w:eastAsia="Calibri" w:hAnsi="Arial" w:cs="Arial"/>
                <w:i w:val="0"/>
                <w:sz w:val="18"/>
                <w:szCs w:val="18"/>
              </w:rPr>
              <w:t>C</w:t>
            </w:r>
            <w:r w:rsidR="002F4025">
              <w:rPr>
                <w:rFonts w:ascii="Arial" w:eastAsia="Calibri" w:hAnsi="Arial" w:cs="Arial"/>
                <w:i w:val="0"/>
                <w:sz w:val="18"/>
                <w:szCs w:val="18"/>
              </w:rPr>
              <w:t>ommission</w:t>
            </w:r>
            <w:r w:rsidR="00A97688">
              <w:rPr>
                <w:rFonts w:ascii="Arial" w:eastAsia="Calibri" w:hAnsi="Arial" w:cs="Arial"/>
                <w:i w:val="0"/>
                <w:sz w:val="18"/>
                <w:szCs w:val="18"/>
              </w:rPr>
              <w:t>’s</w:t>
            </w:r>
            <w:r w:rsidR="002F4025">
              <w:rPr>
                <w:rFonts w:ascii="Arial" w:eastAsia="Calibri" w:hAnsi="Arial" w:cs="Arial"/>
                <w:i w:val="0"/>
                <w:sz w:val="18"/>
                <w:szCs w:val="18"/>
              </w:rPr>
              <w:t xml:space="preserve"> (ACC)</w:t>
            </w:r>
            <w:r w:rsidRPr="00980151">
              <w:rPr>
                <w:rFonts w:ascii="Arial" w:eastAsia="Calibri" w:hAnsi="Arial" w:cs="Arial"/>
                <w:i w:val="0"/>
                <w:sz w:val="18"/>
                <w:szCs w:val="18"/>
              </w:rPr>
              <w:t xml:space="preserve"> Civic Education Strategy has been developed</w:t>
            </w:r>
            <w:r w:rsidR="00686866">
              <w:rPr>
                <w:rFonts w:ascii="Arial" w:eastAsia="Calibri" w:hAnsi="Arial" w:cs="Arial"/>
                <w:i w:val="0"/>
                <w:sz w:val="18"/>
                <w:szCs w:val="18"/>
              </w:rPr>
              <w:t xml:space="preserve">, approved and </w:t>
            </w:r>
            <w:r w:rsidR="00BA7661">
              <w:rPr>
                <w:rFonts w:ascii="Arial" w:eastAsia="Calibri" w:hAnsi="Arial" w:cs="Arial"/>
                <w:i w:val="0"/>
                <w:sz w:val="18"/>
                <w:szCs w:val="18"/>
              </w:rPr>
              <w:t xml:space="preserve">implemented </w:t>
            </w:r>
            <w:r w:rsidR="00CF05E3" w:rsidRPr="00980151">
              <w:rPr>
                <w:rFonts w:ascii="Arial" w:eastAsia="Calibri" w:hAnsi="Arial" w:cs="Arial"/>
                <w:i w:val="0"/>
                <w:sz w:val="18"/>
                <w:szCs w:val="18"/>
              </w:rPr>
              <w:t xml:space="preserve">with </w:t>
            </w:r>
            <w:r w:rsidR="00CF05E3">
              <w:rPr>
                <w:rFonts w:ascii="Arial" w:eastAsia="Calibri" w:hAnsi="Arial" w:cs="Arial"/>
                <w:i w:val="0"/>
                <w:sz w:val="18"/>
                <w:szCs w:val="18"/>
              </w:rPr>
              <w:t xml:space="preserve">the </w:t>
            </w:r>
            <w:r w:rsidR="00CF05E3" w:rsidRPr="00980151">
              <w:rPr>
                <w:rFonts w:ascii="Arial" w:eastAsia="Calibri" w:hAnsi="Arial" w:cs="Arial"/>
                <w:i w:val="0"/>
                <w:sz w:val="18"/>
                <w:szCs w:val="18"/>
              </w:rPr>
              <w:t>technical</w:t>
            </w:r>
            <w:r w:rsidRPr="00980151">
              <w:rPr>
                <w:rFonts w:ascii="Arial" w:eastAsia="Calibri" w:hAnsi="Arial" w:cs="Arial"/>
                <w:i w:val="0"/>
                <w:sz w:val="18"/>
                <w:szCs w:val="18"/>
              </w:rPr>
              <w:t xml:space="preserve"> and advisory support of the project.</w:t>
            </w:r>
            <w:r w:rsidR="00CF05E3">
              <w:rPr>
                <w:rFonts w:ascii="Arial" w:eastAsia="Calibri" w:hAnsi="Arial" w:cs="Arial"/>
                <w:i w:val="0"/>
                <w:sz w:val="18"/>
                <w:szCs w:val="18"/>
              </w:rPr>
              <w:t xml:space="preserve"> </w:t>
            </w:r>
            <w:r w:rsidR="00152F40">
              <w:rPr>
                <w:rFonts w:ascii="Arial" w:eastAsia="Calibri" w:hAnsi="Arial" w:cs="Arial"/>
                <w:i w:val="0"/>
                <w:sz w:val="18"/>
                <w:szCs w:val="18"/>
              </w:rPr>
              <w:t xml:space="preserve">200 copies of the strategic guidance for outreach education </w:t>
            </w:r>
            <w:r w:rsidR="00705BF4">
              <w:rPr>
                <w:rFonts w:ascii="Arial" w:eastAsia="Calibri" w:hAnsi="Arial" w:cs="Arial"/>
                <w:i w:val="0"/>
                <w:sz w:val="18"/>
                <w:szCs w:val="18"/>
              </w:rPr>
              <w:t xml:space="preserve">were </w:t>
            </w:r>
            <w:r w:rsidR="00152F40">
              <w:rPr>
                <w:rFonts w:ascii="Arial" w:eastAsia="Calibri" w:hAnsi="Arial" w:cs="Arial"/>
                <w:i w:val="0"/>
                <w:sz w:val="18"/>
                <w:szCs w:val="18"/>
              </w:rPr>
              <w:t>distributed widely to the staff members of Anti-Corruption Commission</w:t>
            </w:r>
            <w:r w:rsidR="00651BA1">
              <w:rPr>
                <w:rFonts w:ascii="Arial" w:eastAsia="Calibri" w:hAnsi="Arial" w:cs="Arial"/>
                <w:i w:val="0"/>
                <w:sz w:val="18"/>
                <w:szCs w:val="18"/>
              </w:rPr>
              <w:t xml:space="preserve"> </w:t>
            </w:r>
            <w:r w:rsidR="00B55616">
              <w:rPr>
                <w:rFonts w:ascii="Arial" w:eastAsia="Calibri" w:hAnsi="Arial" w:cs="Arial"/>
                <w:i w:val="0"/>
                <w:sz w:val="18"/>
                <w:szCs w:val="18"/>
              </w:rPr>
              <w:t xml:space="preserve">and </w:t>
            </w:r>
            <w:r w:rsidR="00036C52">
              <w:rPr>
                <w:rFonts w:ascii="Arial" w:eastAsia="Calibri" w:hAnsi="Arial" w:cs="Arial"/>
                <w:i w:val="0"/>
                <w:sz w:val="18"/>
                <w:szCs w:val="18"/>
              </w:rPr>
              <w:t>used by Directorate for Education, Research and Campaign (ERC)</w:t>
            </w:r>
            <w:r w:rsidR="00B55616">
              <w:rPr>
                <w:rFonts w:ascii="Arial" w:eastAsia="Calibri" w:hAnsi="Arial" w:cs="Arial"/>
                <w:i w:val="0"/>
                <w:sz w:val="18"/>
                <w:szCs w:val="18"/>
              </w:rPr>
              <w:t xml:space="preserve"> staff</w:t>
            </w:r>
            <w:r w:rsidR="00152F40">
              <w:rPr>
                <w:rFonts w:ascii="Arial" w:eastAsia="Calibri" w:hAnsi="Arial" w:cs="Arial"/>
                <w:i w:val="0"/>
                <w:sz w:val="18"/>
                <w:szCs w:val="18"/>
              </w:rPr>
              <w:t>.</w:t>
            </w:r>
            <w:r w:rsidR="005C0A29">
              <w:rPr>
                <w:rFonts w:ascii="Arial" w:eastAsia="Calibri" w:hAnsi="Arial" w:cs="Arial"/>
                <w:i w:val="0"/>
                <w:sz w:val="18"/>
                <w:szCs w:val="18"/>
              </w:rPr>
              <w:t xml:space="preserve"> Civic education strategy booklet is available in both Tetum and English languages.</w:t>
            </w:r>
          </w:p>
          <w:p w:rsidR="0005642A" w:rsidRPr="00EB7474" w:rsidRDefault="005C0A29" w:rsidP="00D15B56">
            <w:pPr>
              <w:pStyle w:val="BodyText"/>
              <w:jc w:val="both"/>
              <w:rPr>
                <w:sz w:val="22"/>
                <w:szCs w:val="22"/>
              </w:rPr>
            </w:pPr>
            <w:r>
              <w:rPr>
                <w:rFonts w:ascii="Arial" w:eastAsia="Calibri" w:hAnsi="Arial" w:cs="Arial"/>
                <w:i w:val="0"/>
                <w:sz w:val="18"/>
                <w:szCs w:val="18"/>
              </w:rPr>
              <w:t xml:space="preserve"> </w:t>
            </w:r>
            <w:r w:rsidR="00152F40">
              <w:rPr>
                <w:rFonts w:ascii="Arial" w:eastAsia="Calibri" w:hAnsi="Arial" w:cs="Arial"/>
                <w:i w:val="0"/>
                <w:sz w:val="18"/>
                <w:szCs w:val="18"/>
              </w:rPr>
              <w:t xml:space="preserve"> </w:t>
            </w:r>
            <w:r w:rsidR="00036C52">
              <w:rPr>
                <w:rFonts w:ascii="Arial" w:eastAsia="Calibri" w:hAnsi="Arial" w:cs="Arial"/>
                <w:i w:val="0"/>
                <w:sz w:val="18"/>
                <w:szCs w:val="18"/>
              </w:rPr>
              <w:t xml:space="preserve"> </w:t>
            </w:r>
          </w:p>
          <w:p w:rsidR="007C09F9" w:rsidRDefault="00EC5A76" w:rsidP="00E675E1">
            <w:pPr>
              <w:jc w:val="both"/>
              <w:rPr>
                <w:rFonts w:ascii="Arial" w:eastAsia="Times New Roman" w:hAnsi="Arial" w:cs="Arial"/>
                <w:sz w:val="18"/>
                <w:szCs w:val="18"/>
                <w:lang w:val="en-US" w:eastAsia="ar-SA"/>
              </w:rPr>
            </w:pPr>
            <w:r>
              <w:rPr>
                <w:rFonts w:ascii="Arial" w:hAnsi="Arial" w:cs="Arial"/>
                <w:i/>
                <w:iCs/>
                <w:sz w:val="18"/>
                <w:szCs w:val="18"/>
              </w:rPr>
              <w:t xml:space="preserve">Anti-Corruption dictionary </w:t>
            </w:r>
            <w:r w:rsidRPr="00814899">
              <w:rPr>
                <w:rFonts w:ascii="Arial" w:hAnsi="Arial" w:cs="Arial"/>
                <w:i/>
                <w:iCs/>
                <w:sz w:val="18"/>
                <w:szCs w:val="18"/>
              </w:rPr>
              <w:t xml:space="preserve">developed </w:t>
            </w:r>
          </w:p>
          <w:p w:rsidR="00356059" w:rsidRDefault="00356059" w:rsidP="00E675E1">
            <w:pPr>
              <w:jc w:val="both"/>
              <w:rPr>
                <w:rFonts w:ascii="Arial" w:eastAsia="Times New Roman" w:hAnsi="Arial" w:cs="Arial"/>
                <w:sz w:val="18"/>
                <w:szCs w:val="18"/>
                <w:lang w:val="en-US" w:eastAsia="ar-SA"/>
              </w:rPr>
            </w:pPr>
          </w:p>
          <w:p w:rsidR="000C77DA" w:rsidRDefault="00980151" w:rsidP="00E675E1">
            <w:pPr>
              <w:jc w:val="both"/>
              <w:rPr>
                <w:rFonts w:ascii="Arial" w:hAnsi="Arial" w:cs="Arial"/>
                <w:sz w:val="18"/>
                <w:szCs w:val="18"/>
              </w:rPr>
            </w:pPr>
            <w:r>
              <w:rPr>
                <w:rFonts w:ascii="Arial" w:eastAsia="Times New Roman" w:hAnsi="Arial" w:cs="Arial"/>
                <w:sz w:val="18"/>
                <w:szCs w:val="18"/>
                <w:lang w:val="en-US" w:eastAsia="ar-SA"/>
              </w:rPr>
              <w:t xml:space="preserve">Anti-Corruption Dictionary </w:t>
            </w:r>
            <w:r w:rsidR="00EC5A76">
              <w:rPr>
                <w:rFonts w:ascii="Arial" w:eastAsia="Times New Roman" w:hAnsi="Arial" w:cs="Arial"/>
                <w:sz w:val="18"/>
                <w:szCs w:val="18"/>
                <w:lang w:val="en-US" w:eastAsia="ar-SA"/>
              </w:rPr>
              <w:t xml:space="preserve">developed with UNDP assistance </w:t>
            </w:r>
            <w:r>
              <w:rPr>
                <w:rFonts w:ascii="Arial" w:eastAsia="Times New Roman" w:hAnsi="Arial" w:cs="Arial"/>
                <w:sz w:val="18"/>
                <w:szCs w:val="18"/>
                <w:lang w:val="en-US" w:eastAsia="ar-SA"/>
              </w:rPr>
              <w:t>contains words associated with corruption acts</w:t>
            </w:r>
            <w:r w:rsidR="00B65131">
              <w:rPr>
                <w:rFonts w:ascii="Arial" w:eastAsia="Times New Roman" w:hAnsi="Arial" w:cs="Arial"/>
                <w:sz w:val="18"/>
                <w:szCs w:val="18"/>
                <w:lang w:val="en-US" w:eastAsia="ar-SA"/>
              </w:rPr>
              <w:t xml:space="preserve"> and </w:t>
            </w:r>
            <w:r>
              <w:rPr>
                <w:rFonts w:ascii="Arial" w:eastAsia="Times New Roman" w:hAnsi="Arial" w:cs="Arial"/>
                <w:sz w:val="18"/>
                <w:szCs w:val="18"/>
                <w:lang w:val="en-US" w:eastAsia="ar-SA"/>
              </w:rPr>
              <w:t>explain</w:t>
            </w:r>
            <w:r w:rsidR="00EC5A76">
              <w:rPr>
                <w:rFonts w:ascii="Arial" w:eastAsia="Times New Roman" w:hAnsi="Arial" w:cs="Arial"/>
                <w:sz w:val="18"/>
                <w:szCs w:val="18"/>
                <w:lang w:val="en-US" w:eastAsia="ar-SA"/>
              </w:rPr>
              <w:t>s</w:t>
            </w:r>
            <w:r>
              <w:rPr>
                <w:rFonts w:ascii="Arial" w:eastAsia="Times New Roman" w:hAnsi="Arial" w:cs="Arial"/>
                <w:sz w:val="18"/>
                <w:szCs w:val="18"/>
                <w:lang w:val="en-US" w:eastAsia="ar-SA"/>
              </w:rPr>
              <w:t xml:space="preserve"> the meaning of </w:t>
            </w:r>
            <w:r w:rsidR="004B014E">
              <w:rPr>
                <w:rFonts w:ascii="Arial" w:eastAsia="Times New Roman" w:hAnsi="Arial" w:cs="Arial"/>
                <w:sz w:val="18"/>
                <w:szCs w:val="18"/>
                <w:lang w:val="en-US" w:eastAsia="ar-SA"/>
              </w:rPr>
              <w:t>words associated with corruptions</w:t>
            </w:r>
            <w:r w:rsidR="00B65131">
              <w:rPr>
                <w:rFonts w:ascii="Arial" w:eastAsia="Times New Roman" w:hAnsi="Arial" w:cs="Arial"/>
                <w:sz w:val="18"/>
                <w:szCs w:val="18"/>
                <w:lang w:val="en-US" w:eastAsia="ar-SA"/>
              </w:rPr>
              <w:t xml:space="preserve"> </w:t>
            </w:r>
            <w:r w:rsidR="004B014E">
              <w:rPr>
                <w:rFonts w:ascii="Arial" w:eastAsia="Times New Roman" w:hAnsi="Arial" w:cs="Arial"/>
                <w:sz w:val="18"/>
                <w:szCs w:val="18"/>
                <w:lang w:val="en-US" w:eastAsia="ar-SA"/>
              </w:rPr>
              <w:t>including brief example for each word. In addition, the dictionary define</w:t>
            </w:r>
            <w:r w:rsidR="00686866">
              <w:rPr>
                <w:rFonts w:ascii="Arial" w:eastAsia="Times New Roman" w:hAnsi="Arial" w:cs="Arial"/>
                <w:sz w:val="18"/>
                <w:szCs w:val="18"/>
                <w:lang w:val="en-US" w:eastAsia="ar-SA"/>
              </w:rPr>
              <w:t>s</w:t>
            </w:r>
            <w:r w:rsidR="004B014E">
              <w:rPr>
                <w:rFonts w:ascii="Arial" w:eastAsia="Times New Roman" w:hAnsi="Arial" w:cs="Arial"/>
                <w:sz w:val="18"/>
                <w:szCs w:val="18"/>
                <w:lang w:val="en-US" w:eastAsia="ar-SA"/>
              </w:rPr>
              <w:t xml:space="preserve"> synonym and antonym associated with a specific word</w:t>
            </w:r>
            <w:r w:rsidR="005B3924">
              <w:rPr>
                <w:rFonts w:ascii="Arial" w:eastAsia="Times New Roman" w:hAnsi="Arial" w:cs="Arial"/>
                <w:sz w:val="18"/>
                <w:szCs w:val="18"/>
                <w:lang w:val="en-US" w:eastAsia="ar-SA"/>
              </w:rPr>
              <w:t xml:space="preserve"> in </w:t>
            </w:r>
            <w:r w:rsidR="000E6592">
              <w:rPr>
                <w:rFonts w:ascii="Arial" w:eastAsia="Times New Roman" w:hAnsi="Arial" w:cs="Arial"/>
                <w:sz w:val="18"/>
                <w:szCs w:val="18"/>
                <w:lang w:val="en-US" w:eastAsia="ar-SA"/>
              </w:rPr>
              <w:t xml:space="preserve">the </w:t>
            </w:r>
            <w:r w:rsidR="005B3924">
              <w:rPr>
                <w:rFonts w:ascii="Arial" w:eastAsia="Times New Roman" w:hAnsi="Arial" w:cs="Arial"/>
                <w:sz w:val="18"/>
                <w:szCs w:val="18"/>
                <w:lang w:val="en-US" w:eastAsia="ar-SA"/>
              </w:rPr>
              <w:t>Timor-Leste context</w:t>
            </w:r>
            <w:r w:rsidR="004B014E">
              <w:rPr>
                <w:rFonts w:ascii="Arial" w:eastAsia="Times New Roman" w:hAnsi="Arial" w:cs="Arial"/>
                <w:sz w:val="18"/>
                <w:szCs w:val="18"/>
                <w:lang w:val="en-US" w:eastAsia="ar-SA"/>
              </w:rPr>
              <w:t>.</w:t>
            </w:r>
            <w:r w:rsidR="00F045C5">
              <w:rPr>
                <w:rFonts w:ascii="Arial" w:eastAsia="Times New Roman" w:hAnsi="Arial" w:cs="Arial"/>
                <w:sz w:val="18"/>
                <w:szCs w:val="18"/>
                <w:lang w:val="en-US" w:eastAsia="ar-SA"/>
              </w:rPr>
              <w:t xml:space="preserve"> </w:t>
            </w:r>
            <w:r w:rsidR="002E258A">
              <w:rPr>
                <w:rFonts w:ascii="Arial" w:eastAsia="Times New Roman" w:hAnsi="Arial" w:cs="Arial"/>
                <w:sz w:val="18"/>
                <w:szCs w:val="18"/>
                <w:lang w:val="en-US" w:eastAsia="ar-SA"/>
              </w:rPr>
              <w:t xml:space="preserve">Approximately </w:t>
            </w:r>
            <w:r w:rsidR="00FE1413" w:rsidRPr="00FE1413">
              <w:rPr>
                <w:rFonts w:ascii="Arial" w:hAnsi="Arial" w:cs="Arial"/>
                <w:sz w:val="18"/>
                <w:szCs w:val="18"/>
              </w:rPr>
              <w:t xml:space="preserve">2,000 copies of the dictionary will be </w:t>
            </w:r>
            <w:r w:rsidR="002E258A">
              <w:rPr>
                <w:rFonts w:ascii="Arial" w:hAnsi="Arial" w:cs="Arial"/>
                <w:sz w:val="18"/>
                <w:szCs w:val="18"/>
              </w:rPr>
              <w:t xml:space="preserve">printed </w:t>
            </w:r>
            <w:r w:rsidR="00024B46">
              <w:rPr>
                <w:rFonts w:ascii="Arial" w:hAnsi="Arial" w:cs="Arial"/>
                <w:sz w:val="18"/>
                <w:szCs w:val="18"/>
              </w:rPr>
              <w:t xml:space="preserve">by </w:t>
            </w:r>
            <w:r w:rsidR="00AF1424">
              <w:rPr>
                <w:rFonts w:ascii="Arial" w:hAnsi="Arial" w:cs="Arial"/>
                <w:sz w:val="18"/>
                <w:szCs w:val="18"/>
              </w:rPr>
              <w:t xml:space="preserve">Anti Corruption </w:t>
            </w:r>
            <w:r w:rsidR="00FE1413">
              <w:rPr>
                <w:rFonts w:ascii="Arial" w:hAnsi="Arial" w:cs="Arial"/>
                <w:sz w:val="18"/>
                <w:szCs w:val="18"/>
              </w:rPr>
              <w:t>Commission</w:t>
            </w:r>
            <w:r w:rsidR="00FE1413" w:rsidRPr="00FE1413">
              <w:rPr>
                <w:rFonts w:ascii="Arial" w:hAnsi="Arial" w:cs="Arial"/>
                <w:sz w:val="18"/>
                <w:szCs w:val="18"/>
              </w:rPr>
              <w:t xml:space="preserve"> </w:t>
            </w:r>
            <w:r w:rsidR="002E258A">
              <w:rPr>
                <w:rFonts w:ascii="Arial" w:hAnsi="Arial" w:cs="Arial"/>
                <w:sz w:val="18"/>
                <w:szCs w:val="18"/>
              </w:rPr>
              <w:t xml:space="preserve">for distribution </w:t>
            </w:r>
            <w:r w:rsidR="00FE1413" w:rsidRPr="00FE1413">
              <w:rPr>
                <w:rFonts w:ascii="Arial" w:hAnsi="Arial" w:cs="Arial"/>
                <w:sz w:val="18"/>
                <w:szCs w:val="18"/>
              </w:rPr>
              <w:t>to public institutions, schools and NGOs.</w:t>
            </w:r>
            <w:r w:rsidR="00933476">
              <w:rPr>
                <w:rFonts w:ascii="Arial" w:hAnsi="Arial" w:cs="Arial"/>
                <w:sz w:val="18"/>
                <w:szCs w:val="18"/>
              </w:rPr>
              <w:t xml:space="preserve"> Both </w:t>
            </w:r>
            <w:r w:rsidR="00AC770B">
              <w:rPr>
                <w:rFonts w:ascii="Arial" w:hAnsi="Arial" w:cs="Arial"/>
                <w:sz w:val="18"/>
                <w:szCs w:val="18"/>
              </w:rPr>
              <w:t>civic education strategy and dictionary</w:t>
            </w:r>
            <w:r w:rsidR="00933476">
              <w:rPr>
                <w:rFonts w:ascii="Arial" w:hAnsi="Arial" w:cs="Arial"/>
                <w:sz w:val="18"/>
                <w:szCs w:val="18"/>
              </w:rPr>
              <w:t xml:space="preserve"> booklets</w:t>
            </w:r>
            <w:r w:rsidR="00AC770B">
              <w:rPr>
                <w:rFonts w:ascii="Arial" w:hAnsi="Arial" w:cs="Arial"/>
                <w:sz w:val="18"/>
                <w:szCs w:val="18"/>
              </w:rPr>
              <w:t xml:space="preserve"> </w:t>
            </w:r>
            <w:r w:rsidR="002F6A60">
              <w:rPr>
                <w:rFonts w:ascii="Arial" w:hAnsi="Arial" w:cs="Arial"/>
                <w:sz w:val="18"/>
                <w:szCs w:val="18"/>
              </w:rPr>
              <w:t xml:space="preserve">will be </w:t>
            </w:r>
            <w:r w:rsidR="00B75BB2">
              <w:rPr>
                <w:rFonts w:ascii="Arial" w:hAnsi="Arial" w:cs="Arial"/>
                <w:sz w:val="18"/>
                <w:szCs w:val="18"/>
              </w:rPr>
              <w:t xml:space="preserve">available for public access at ACC website </w:t>
            </w:r>
            <w:r w:rsidR="002F6A60">
              <w:rPr>
                <w:rFonts w:ascii="Arial" w:hAnsi="Arial" w:cs="Arial"/>
                <w:sz w:val="18"/>
                <w:szCs w:val="18"/>
              </w:rPr>
              <w:t>in 2014.</w:t>
            </w:r>
          </w:p>
          <w:p w:rsidR="007C09F9" w:rsidRDefault="007C09F9" w:rsidP="00E675E1">
            <w:pPr>
              <w:jc w:val="both"/>
              <w:rPr>
                <w:rFonts w:ascii="Arial" w:hAnsi="Arial" w:cs="Arial"/>
                <w:sz w:val="18"/>
                <w:szCs w:val="18"/>
              </w:rPr>
            </w:pPr>
          </w:p>
          <w:p w:rsidR="007C09F9" w:rsidRDefault="00EC5A76" w:rsidP="007C09F9">
            <w:pPr>
              <w:rPr>
                <w:rFonts w:ascii="Arial" w:eastAsia="Times New Roman" w:hAnsi="Arial" w:cs="Arial"/>
                <w:i/>
                <w:sz w:val="18"/>
                <w:szCs w:val="18"/>
                <w:lang w:val="en-US" w:eastAsia="ar-SA"/>
              </w:rPr>
            </w:pPr>
            <w:r>
              <w:rPr>
                <w:rFonts w:ascii="Arial" w:eastAsia="Times New Roman" w:hAnsi="Arial" w:cs="Arial"/>
                <w:i/>
                <w:sz w:val="18"/>
                <w:szCs w:val="18"/>
                <w:lang w:val="en-US" w:eastAsia="ar-SA"/>
              </w:rPr>
              <w:t>O</w:t>
            </w:r>
            <w:r w:rsidR="007C09F9" w:rsidRPr="007C09F9">
              <w:rPr>
                <w:rFonts w:ascii="Arial" w:eastAsia="Times New Roman" w:hAnsi="Arial" w:cs="Arial"/>
                <w:i/>
                <w:sz w:val="18"/>
                <w:szCs w:val="18"/>
                <w:lang w:val="en-US" w:eastAsia="ar-SA"/>
              </w:rPr>
              <w:t>utreach materials</w:t>
            </w:r>
            <w:r>
              <w:rPr>
                <w:rFonts w:ascii="Arial" w:eastAsia="Times New Roman" w:hAnsi="Arial" w:cs="Arial"/>
                <w:i/>
                <w:sz w:val="18"/>
                <w:szCs w:val="18"/>
                <w:lang w:val="en-US" w:eastAsia="ar-SA"/>
              </w:rPr>
              <w:t xml:space="preserve"> d</w:t>
            </w:r>
            <w:r w:rsidRPr="007C09F9">
              <w:rPr>
                <w:rFonts w:ascii="Arial" w:eastAsia="Times New Roman" w:hAnsi="Arial" w:cs="Arial"/>
                <w:i/>
                <w:sz w:val="18"/>
                <w:szCs w:val="18"/>
                <w:lang w:val="en-US" w:eastAsia="ar-SA"/>
              </w:rPr>
              <w:t xml:space="preserve">eveloped </w:t>
            </w:r>
            <w:r w:rsidR="00A97688">
              <w:rPr>
                <w:rFonts w:ascii="Arial" w:eastAsia="Times New Roman" w:hAnsi="Arial" w:cs="Arial"/>
                <w:i/>
                <w:sz w:val="18"/>
                <w:szCs w:val="18"/>
                <w:lang w:val="en-US" w:eastAsia="ar-SA"/>
              </w:rPr>
              <w:t xml:space="preserve">and </w:t>
            </w:r>
            <w:r>
              <w:rPr>
                <w:rFonts w:ascii="Arial" w:eastAsia="Times New Roman" w:hAnsi="Arial" w:cs="Arial"/>
                <w:i/>
                <w:sz w:val="18"/>
                <w:szCs w:val="18"/>
                <w:lang w:val="en-US" w:eastAsia="ar-SA"/>
              </w:rPr>
              <w:t>disseminated</w:t>
            </w:r>
          </w:p>
          <w:p w:rsidR="007C09F9" w:rsidRPr="007C09F9" w:rsidRDefault="007C09F9" w:rsidP="007C09F9">
            <w:pPr>
              <w:rPr>
                <w:rFonts w:ascii="Arial" w:eastAsia="Times New Roman" w:hAnsi="Arial" w:cs="Arial"/>
                <w:i/>
                <w:sz w:val="18"/>
                <w:szCs w:val="18"/>
                <w:lang w:val="en-US" w:eastAsia="ar-SA"/>
              </w:rPr>
            </w:pPr>
          </w:p>
          <w:p w:rsidR="007C09F9" w:rsidRPr="00EB7474" w:rsidRDefault="007C09F9" w:rsidP="007C09F9">
            <w:pPr>
              <w:pStyle w:val="BodyText"/>
              <w:jc w:val="both"/>
              <w:rPr>
                <w:sz w:val="22"/>
                <w:szCs w:val="22"/>
              </w:rPr>
            </w:pPr>
            <w:r>
              <w:rPr>
                <w:rFonts w:ascii="Arial" w:eastAsia="Calibri" w:hAnsi="Arial" w:cs="Arial"/>
                <w:i w:val="0"/>
                <w:sz w:val="18"/>
                <w:szCs w:val="18"/>
              </w:rPr>
              <w:t xml:space="preserve">Project provided </w:t>
            </w:r>
            <w:r w:rsidR="00F504C1">
              <w:rPr>
                <w:rFonts w:ascii="Arial" w:eastAsia="Calibri" w:hAnsi="Arial" w:cs="Arial"/>
                <w:i w:val="0"/>
                <w:sz w:val="18"/>
                <w:szCs w:val="18"/>
              </w:rPr>
              <w:t xml:space="preserve">technical support for the </w:t>
            </w:r>
            <w:r w:rsidRPr="00980151">
              <w:rPr>
                <w:rFonts w:ascii="Arial" w:eastAsia="Calibri" w:hAnsi="Arial" w:cs="Arial"/>
                <w:i w:val="0"/>
                <w:sz w:val="18"/>
                <w:szCs w:val="18"/>
              </w:rPr>
              <w:t>production and dissemination of outreach materials</w:t>
            </w:r>
            <w:r>
              <w:rPr>
                <w:rFonts w:ascii="Arial" w:eastAsia="Calibri" w:hAnsi="Arial" w:cs="Arial"/>
                <w:i w:val="0"/>
                <w:sz w:val="18"/>
                <w:szCs w:val="18"/>
              </w:rPr>
              <w:t>. O</w:t>
            </w:r>
            <w:r>
              <w:rPr>
                <w:rFonts w:ascii="Arial" w:hAnsi="Arial" w:cs="Arial"/>
                <w:i w:val="0"/>
                <w:sz w:val="18"/>
                <w:szCs w:val="18"/>
              </w:rPr>
              <w:t xml:space="preserve">ver </w:t>
            </w:r>
            <w:r w:rsidR="006166F0">
              <w:rPr>
                <w:rFonts w:ascii="Arial" w:hAnsi="Arial" w:cs="Arial"/>
                <w:i w:val="0"/>
                <w:sz w:val="18"/>
                <w:szCs w:val="18"/>
              </w:rPr>
              <w:t>5</w:t>
            </w:r>
            <w:r>
              <w:rPr>
                <w:rFonts w:ascii="Arial" w:hAnsi="Arial" w:cs="Arial"/>
                <w:i w:val="0"/>
                <w:sz w:val="18"/>
                <w:szCs w:val="18"/>
              </w:rPr>
              <w:t xml:space="preserve">,000 </w:t>
            </w:r>
            <w:r w:rsidRPr="00980151">
              <w:rPr>
                <w:rFonts w:ascii="Arial" w:hAnsi="Arial" w:cs="Arial"/>
                <w:i w:val="0"/>
                <w:sz w:val="18"/>
                <w:szCs w:val="18"/>
              </w:rPr>
              <w:t>o</w:t>
            </w:r>
            <w:r>
              <w:rPr>
                <w:rFonts w:ascii="Arial" w:hAnsi="Arial" w:cs="Arial"/>
                <w:i w:val="0"/>
                <w:sz w:val="18"/>
                <w:szCs w:val="18"/>
              </w:rPr>
              <w:t xml:space="preserve">utreach materials were widely disseminated to students and public servants </w:t>
            </w:r>
            <w:r w:rsidRPr="00980151">
              <w:rPr>
                <w:rFonts w:ascii="Arial" w:hAnsi="Arial" w:cs="Arial"/>
                <w:i w:val="0"/>
                <w:sz w:val="18"/>
                <w:szCs w:val="18"/>
              </w:rPr>
              <w:t>incl</w:t>
            </w:r>
            <w:r>
              <w:rPr>
                <w:rFonts w:ascii="Arial" w:hAnsi="Arial" w:cs="Arial"/>
                <w:i w:val="0"/>
                <w:sz w:val="18"/>
                <w:szCs w:val="18"/>
              </w:rPr>
              <w:t>uding</w:t>
            </w:r>
            <w:r w:rsidRPr="00980151">
              <w:rPr>
                <w:rFonts w:ascii="Arial" w:hAnsi="Arial" w:cs="Arial"/>
                <w:i w:val="0"/>
                <w:sz w:val="18"/>
                <w:szCs w:val="18"/>
              </w:rPr>
              <w:t xml:space="preserve"> stickers,</w:t>
            </w:r>
            <w:r w:rsidR="00F504C1">
              <w:rPr>
                <w:rFonts w:ascii="Arial" w:hAnsi="Arial" w:cs="Arial"/>
                <w:i w:val="0"/>
                <w:sz w:val="18"/>
                <w:szCs w:val="18"/>
              </w:rPr>
              <w:t xml:space="preserve"> folders,</w:t>
            </w:r>
            <w:r w:rsidRPr="00980151">
              <w:rPr>
                <w:rFonts w:ascii="Arial" w:hAnsi="Arial" w:cs="Arial"/>
                <w:i w:val="0"/>
                <w:sz w:val="18"/>
                <w:szCs w:val="18"/>
              </w:rPr>
              <w:t xml:space="preserve"> </w:t>
            </w:r>
            <w:r>
              <w:rPr>
                <w:rFonts w:ascii="Arial" w:hAnsi="Arial" w:cs="Arial"/>
                <w:i w:val="0"/>
                <w:sz w:val="18"/>
                <w:szCs w:val="18"/>
              </w:rPr>
              <w:t xml:space="preserve">desk and </w:t>
            </w:r>
            <w:r w:rsidRPr="00980151">
              <w:rPr>
                <w:rFonts w:ascii="Arial" w:hAnsi="Arial" w:cs="Arial"/>
                <w:i w:val="0"/>
                <w:sz w:val="18"/>
                <w:szCs w:val="18"/>
              </w:rPr>
              <w:t>poster calendar</w:t>
            </w:r>
            <w:r>
              <w:rPr>
                <w:rFonts w:ascii="Arial" w:hAnsi="Arial" w:cs="Arial"/>
                <w:i w:val="0"/>
                <w:sz w:val="18"/>
                <w:szCs w:val="18"/>
              </w:rPr>
              <w:t xml:space="preserve">s for </w:t>
            </w:r>
            <w:r w:rsidRPr="00980151">
              <w:rPr>
                <w:rFonts w:ascii="Arial" w:eastAsia="Times New Roman" w:hAnsi="Arial" w:cs="Arial"/>
                <w:i w:val="0"/>
                <w:sz w:val="18"/>
                <w:szCs w:val="18"/>
                <w:lang w:val="en-US" w:eastAsia="ar-SA"/>
              </w:rPr>
              <w:t xml:space="preserve">increasing the awareness </w:t>
            </w:r>
            <w:r>
              <w:rPr>
                <w:rFonts w:ascii="Arial" w:eastAsia="Times New Roman" w:hAnsi="Arial" w:cs="Arial"/>
                <w:i w:val="0"/>
                <w:sz w:val="18"/>
                <w:szCs w:val="18"/>
                <w:lang w:val="en-US" w:eastAsia="ar-SA"/>
              </w:rPr>
              <w:t xml:space="preserve">and </w:t>
            </w:r>
            <w:r w:rsidR="00EC5A76">
              <w:rPr>
                <w:rFonts w:ascii="Arial" w:eastAsia="Times New Roman" w:hAnsi="Arial" w:cs="Arial"/>
                <w:i w:val="0"/>
                <w:sz w:val="18"/>
                <w:szCs w:val="18"/>
                <w:lang w:val="en-US" w:eastAsia="ar-SA"/>
              </w:rPr>
              <w:t xml:space="preserve">understanding </w:t>
            </w:r>
            <w:r>
              <w:rPr>
                <w:rFonts w:ascii="Arial" w:eastAsia="Times New Roman" w:hAnsi="Arial" w:cs="Arial"/>
                <w:i w:val="0"/>
                <w:sz w:val="18"/>
                <w:szCs w:val="18"/>
                <w:lang w:val="en-US" w:eastAsia="ar-SA"/>
              </w:rPr>
              <w:t xml:space="preserve">of </w:t>
            </w:r>
            <w:r w:rsidRPr="00980151">
              <w:rPr>
                <w:rFonts w:ascii="Arial" w:eastAsia="Times New Roman" w:hAnsi="Arial" w:cs="Arial"/>
                <w:i w:val="0"/>
                <w:sz w:val="18"/>
                <w:szCs w:val="18"/>
                <w:lang w:val="en-US" w:eastAsia="ar-SA"/>
              </w:rPr>
              <w:t>Anti-Corruption concepts</w:t>
            </w:r>
            <w:r w:rsidR="00A97688">
              <w:rPr>
                <w:rFonts w:ascii="Arial" w:eastAsia="Times New Roman" w:hAnsi="Arial" w:cs="Arial"/>
                <w:i w:val="0"/>
                <w:sz w:val="18"/>
                <w:szCs w:val="18"/>
                <w:lang w:val="en-US" w:eastAsia="ar-SA"/>
              </w:rPr>
              <w:t xml:space="preserve"> and issues</w:t>
            </w:r>
            <w:r>
              <w:rPr>
                <w:rFonts w:ascii="Arial" w:eastAsia="Times New Roman" w:hAnsi="Arial" w:cs="Arial"/>
                <w:i w:val="0"/>
                <w:sz w:val="18"/>
                <w:szCs w:val="18"/>
                <w:lang w:val="en-US" w:eastAsia="ar-SA"/>
              </w:rPr>
              <w:t>. The outreach materials contain educative words and messages to engage and encourage citizens to fight corruption in Timor-Leste. During outreach activities in Suai, e</w:t>
            </w:r>
            <w:r w:rsidRPr="0005642A">
              <w:rPr>
                <w:rFonts w:ascii="Arial" w:hAnsi="Arial" w:cs="Arial"/>
                <w:i w:val="0"/>
                <w:sz w:val="18"/>
                <w:szCs w:val="18"/>
              </w:rPr>
              <w:t>valuation sheets provided to 250 respondents</w:t>
            </w:r>
            <w:r>
              <w:rPr>
                <w:rFonts w:ascii="Arial" w:hAnsi="Arial" w:cs="Arial"/>
                <w:i w:val="0"/>
                <w:sz w:val="18"/>
                <w:szCs w:val="18"/>
              </w:rPr>
              <w:t xml:space="preserve"> during outreach activities</w:t>
            </w:r>
            <w:r w:rsidRPr="0005642A">
              <w:rPr>
                <w:rFonts w:ascii="Arial" w:hAnsi="Arial" w:cs="Arial"/>
                <w:i w:val="0"/>
                <w:sz w:val="18"/>
                <w:szCs w:val="18"/>
              </w:rPr>
              <w:t xml:space="preserve">, </w:t>
            </w:r>
            <w:r w:rsidR="00EC7140">
              <w:rPr>
                <w:rFonts w:ascii="Arial" w:hAnsi="Arial" w:cs="Arial"/>
                <w:i w:val="0"/>
                <w:sz w:val="18"/>
                <w:szCs w:val="18"/>
              </w:rPr>
              <w:t>85%</w:t>
            </w:r>
            <w:r w:rsidRPr="0005642A">
              <w:rPr>
                <w:rFonts w:ascii="Arial" w:hAnsi="Arial" w:cs="Arial"/>
                <w:i w:val="0"/>
                <w:sz w:val="18"/>
                <w:szCs w:val="18"/>
              </w:rPr>
              <w:t xml:space="preserve"> of them </w:t>
            </w:r>
            <w:r>
              <w:rPr>
                <w:rFonts w:ascii="Arial" w:hAnsi="Arial" w:cs="Arial"/>
                <w:i w:val="0"/>
                <w:sz w:val="18"/>
                <w:szCs w:val="18"/>
              </w:rPr>
              <w:t xml:space="preserve">expressed </w:t>
            </w:r>
            <w:r w:rsidRPr="0005642A">
              <w:rPr>
                <w:rFonts w:ascii="Arial" w:hAnsi="Arial" w:cs="Arial"/>
                <w:i w:val="0"/>
                <w:sz w:val="18"/>
                <w:szCs w:val="18"/>
              </w:rPr>
              <w:t xml:space="preserve">that the </w:t>
            </w:r>
            <w:r w:rsidR="00EC5A76">
              <w:rPr>
                <w:rFonts w:ascii="Arial" w:hAnsi="Arial" w:cs="Arial"/>
                <w:i w:val="0"/>
                <w:sz w:val="18"/>
                <w:szCs w:val="18"/>
              </w:rPr>
              <w:t>resource</w:t>
            </w:r>
            <w:r w:rsidR="00EC7140">
              <w:rPr>
                <w:rFonts w:ascii="Arial" w:hAnsi="Arial" w:cs="Arial"/>
                <w:i w:val="0"/>
                <w:sz w:val="18"/>
                <w:szCs w:val="18"/>
              </w:rPr>
              <w:t xml:space="preserve"> </w:t>
            </w:r>
            <w:r w:rsidRPr="0005642A">
              <w:rPr>
                <w:rFonts w:ascii="Arial" w:hAnsi="Arial" w:cs="Arial"/>
                <w:i w:val="0"/>
                <w:sz w:val="18"/>
                <w:szCs w:val="18"/>
              </w:rPr>
              <w:t xml:space="preserve">materials met their expectations and needs: </w:t>
            </w:r>
            <w:r w:rsidRPr="00D81406">
              <w:rPr>
                <w:rFonts w:ascii="Arial" w:hAnsi="Arial" w:cs="Arial"/>
                <w:i w:val="0"/>
                <w:sz w:val="18"/>
                <w:szCs w:val="18"/>
              </w:rPr>
              <w:t>The target groups enthusiastically ask</w:t>
            </w:r>
            <w:r w:rsidR="00F504C1">
              <w:rPr>
                <w:rFonts w:ascii="Arial" w:hAnsi="Arial" w:cs="Arial"/>
                <w:i w:val="0"/>
                <w:sz w:val="18"/>
                <w:szCs w:val="18"/>
              </w:rPr>
              <w:t xml:space="preserve">ed </w:t>
            </w:r>
            <w:r w:rsidRPr="00D81406">
              <w:rPr>
                <w:rFonts w:ascii="Arial" w:hAnsi="Arial" w:cs="Arial"/>
                <w:i w:val="0"/>
                <w:sz w:val="18"/>
                <w:szCs w:val="18"/>
              </w:rPr>
              <w:t xml:space="preserve">for more </w:t>
            </w:r>
            <w:r>
              <w:rPr>
                <w:rFonts w:ascii="Arial" w:hAnsi="Arial" w:cs="Arial"/>
                <w:i w:val="0"/>
                <w:sz w:val="18"/>
                <w:szCs w:val="18"/>
              </w:rPr>
              <w:t xml:space="preserve">materials and </w:t>
            </w:r>
            <w:r w:rsidRPr="00D81406">
              <w:rPr>
                <w:rFonts w:ascii="Arial" w:hAnsi="Arial" w:cs="Arial"/>
                <w:i w:val="0"/>
                <w:sz w:val="18"/>
                <w:szCs w:val="18"/>
              </w:rPr>
              <w:t>campaigns</w:t>
            </w:r>
            <w:r>
              <w:rPr>
                <w:rFonts w:ascii="Arial" w:hAnsi="Arial" w:cs="Arial"/>
                <w:i w:val="0"/>
                <w:sz w:val="18"/>
                <w:szCs w:val="18"/>
              </w:rPr>
              <w:t xml:space="preserve"> as it </w:t>
            </w:r>
            <w:r w:rsidR="00A97688">
              <w:rPr>
                <w:rFonts w:ascii="Arial" w:hAnsi="Arial" w:cs="Arial"/>
                <w:i w:val="0"/>
                <w:sz w:val="18"/>
                <w:szCs w:val="18"/>
              </w:rPr>
              <w:t xml:space="preserve">was considered </w:t>
            </w:r>
            <w:r w:rsidRPr="00D81406">
              <w:rPr>
                <w:rFonts w:ascii="Arial" w:hAnsi="Arial" w:cs="Arial"/>
                <w:i w:val="0"/>
                <w:sz w:val="18"/>
                <w:szCs w:val="18"/>
              </w:rPr>
              <w:t>important and useful</w:t>
            </w:r>
            <w:r>
              <w:rPr>
                <w:rFonts w:ascii="Arial" w:hAnsi="Arial" w:cs="Arial"/>
                <w:i w:val="0"/>
                <w:sz w:val="18"/>
                <w:szCs w:val="18"/>
              </w:rPr>
              <w:t xml:space="preserve"> for raising awareness and fight </w:t>
            </w:r>
            <w:r w:rsidR="00F504C1">
              <w:rPr>
                <w:rFonts w:ascii="Arial" w:hAnsi="Arial" w:cs="Arial"/>
                <w:i w:val="0"/>
                <w:sz w:val="18"/>
                <w:szCs w:val="18"/>
              </w:rPr>
              <w:t xml:space="preserve">against </w:t>
            </w:r>
            <w:r>
              <w:rPr>
                <w:rFonts w:ascii="Arial" w:hAnsi="Arial" w:cs="Arial"/>
                <w:i w:val="0"/>
                <w:sz w:val="18"/>
                <w:szCs w:val="18"/>
              </w:rPr>
              <w:t>corruption in Ti</w:t>
            </w:r>
            <w:r w:rsidR="00A221C3">
              <w:rPr>
                <w:rFonts w:ascii="Arial" w:hAnsi="Arial" w:cs="Arial"/>
                <w:i w:val="0"/>
                <w:sz w:val="18"/>
                <w:szCs w:val="18"/>
              </w:rPr>
              <w:t>mor</w:t>
            </w:r>
            <w:r>
              <w:rPr>
                <w:rFonts w:ascii="Arial" w:hAnsi="Arial" w:cs="Arial"/>
                <w:i w:val="0"/>
                <w:sz w:val="18"/>
                <w:szCs w:val="18"/>
              </w:rPr>
              <w:t>–Leste.</w:t>
            </w:r>
            <w:r w:rsidR="007A14DE">
              <w:rPr>
                <w:rFonts w:ascii="Arial" w:hAnsi="Arial" w:cs="Arial"/>
                <w:i w:val="0"/>
                <w:sz w:val="18"/>
                <w:szCs w:val="18"/>
              </w:rPr>
              <w:t xml:space="preserve"> </w:t>
            </w:r>
            <w:r>
              <w:rPr>
                <w:rFonts w:ascii="Arial" w:hAnsi="Arial" w:cs="Arial"/>
                <w:i w:val="0"/>
                <w:sz w:val="18"/>
                <w:szCs w:val="18"/>
              </w:rPr>
              <w:t>S</w:t>
            </w:r>
            <w:r w:rsidRPr="00D81406">
              <w:rPr>
                <w:rFonts w:ascii="Arial" w:hAnsi="Arial" w:cs="Arial"/>
                <w:i w:val="0"/>
                <w:sz w:val="18"/>
                <w:szCs w:val="18"/>
              </w:rPr>
              <w:t>tuden</w:t>
            </w:r>
            <w:r w:rsidRPr="00D81406">
              <w:rPr>
                <w:rFonts w:ascii="Arial" w:hAnsi="Arial" w:cs="Arial"/>
                <w:i w:val="0"/>
                <w:iCs w:val="0"/>
                <w:sz w:val="18"/>
                <w:szCs w:val="18"/>
              </w:rPr>
              <w:t>ts and community leaders in Suai</w:t>
            </w:r>
            <w:r w:rsidR="00405A1D">
              <w:rPr>
                <w:rFonts w:ascii="Arial" w:hAnsi="Arial" w:cs="Arial"/>
                <w:i w:val="0"/>
                <w:iCs w:val="0"/>
                <w:sz w:val="18"/>
                <w:szCs w:val="18"/>
              </w:rPr>
              <w:t xml:space="preserve"> district</w:t>
            </w:r>
            <w:r w:rsidRPr="00D81406">
              <w:rPr>
                <w:rFonts w:ascii="Arial" w:hAnsi="Arial" w:cs="Arial"/>
                <w:i w:val="0"/>
                <w:iCs w:val="0"/>
                <w:sz w:val="18"/>
                <w:szCs w:val="18"/>
              </w:rPr>
              <w:t xml:space="preserve"> </w:t>
            </w:r>
            <w:r w:rsidR="00EC5A76">
              <w:rPr>
                <w:rFonts w:ascii="Arial" w:hAnsi="Arial" w:cs="Arial"/>
                <w:i w:val="0"/>
                <w:iCs w:val="0"/>
                <w:sz w:val="18"/>
                <w:szCs w:val="18"/>
              </w:rPr>
              <w:t xml:space="preserve">expressed </w:t>
            </w:r>
            <w:r w:rsidR="00405A1D">
              <w:rPr>
                <w:rFonts w:ascii="Arial" w:hAnsi="Arial" w:cs="Arial"/>
                <w:i w:val="0"/>
                <w:iCs w:val="0"/>
                <w:sz w:val="18"/>
                <w:szCs w:val="18"/>
              </w:rPr>
              <w:t xml:space="preserve">their </w:t>
            </w:r>
            <w:r w:rsidRPr="00D81406">
              <w:rPr>
                <w:rFonts w:ascii="Arial" w:hAnsi="Arial" w:cs="Arial"/>
                <w:i w:val="0"/>
                <w:iCs w:val="0"/>
                <w:sz w:val="18"/>
                <w:szCs w:val="18"/>
              </w:rPr>
              <w:t>willing</w:t>
            </w:r>
            <w:r w:rsidR="00405A1D">
              <w:rPr>
                <w:rFonts w:ascii="Arial" w:hAnsi="Arial" w:cs="Arial"/>
                <w:i w:val="0"/>
                <w:iCs w:val="0"/>
                <w:sz w:val="18"/>
                <w:szCs w:val="18"/>
              </w:rPr>
              <w:t>ness</w:t>
            </w:r>
            <w:r w:rsidRPr="00D81406">
              <w:rPr>
                <w:rFonts w:ascii="Arial" w:hAnsi="Arial" w:cs="Arial"/>
                <w:i w:val="0"/>
                <w:iCs w:val="0"/>
                <w:sz w:val="18"/>
                <w:szCs w:val="18"/>
              </w:rPr>
              <w:t xml:space="preserve"> </w:t>
            </w:r>
            <w:r w:rsidRPr="00D81406">
              <w:rPr>
                <w:rFonts w:ascii="Arial" w:hAnsi="Arial" w:cs="Arial"/>
                <w:i w:val="0"/>
                <w:sz w:val="18"/>
                <w:szCs w:val="18"/>
              </w:rPr>
              <w:t xml:space="preserve">to engage </w:t>
            </w:r>
            <w:r w:rsidR="00EC5A76">
              <w:rPr>
                <w:rFonts w:ascii="Arial" w:hAnsi="Arial" w:cs="Arial"/>
                <w:i w:val="0"/>
                <w:sz w:val="18"/>
                <w:szCs w:val="18"/>
              </w:rPr>
              <w:t>in campaigns to</w:t>
            </w:r>
            <w:r w:rsidRPr="00D81406">
              <w:rPr>
                <w:rFonts w:ascii="Arial" w:hAnsi="Arial" w:cs="Arial"/>
                <w:i w:val="0"/>
                <w:sz w:val="18"/>
                <w:szCs w:val="18"/>
              </w:rPr>
              <w:t xml:space="preserve"> prevent and </w:t>
            </w:r>
            <w:r w:rsidR="00EC5A76" w:rsidRPr="00D81406">
              <w:rPr>
                <w:rFonts w:ascii="Arial" w:hAnsi="Arial" w:cs="Arial"/>
                <w:i w:val="0"/>
                <w:sz w:val="18"/>
                <w:szCs w:val="18"/>
              </w:rPr>
              <w:t>eradicat</w:t>
            </w:r>
            <w:r w:rsidR="00EC5A76">
              <w:rPr>
                <w:rFonts w:ascii="Arial" w:hAnsi="Arial" w:cs="Arial"/>
                <w:i w:val="0"/>
                <w:sz w:val="18"/>
                <w:szCs w:val="18"/>
              </w:rPr>
              <w:t>e</w:t>
            </w:r>
            <w:r w:rsidR="00EC5A76" w:rsidRPr="00D81406">
              <w:rPr>
                <w:rFonts w:ascii="Arial" w:hAnsi="Arial" w:cs="Arial"/>
                <w:i w:val="0"/>
                <w:sz w:val="18"/>
                <w:szCs w:val="18"/>
              </w:rPr>
              <w:t xml:space="preserve"> </w:t>
            </w:r>
            <w:r w:rsidRPr="00D81406">
              <w:rPr>
                <w:rFonts w:ascii="Arial" w:hAnsi="Arial" w:cs="Arial"/>
                <w:i w:val="0"/>
                <w:sz w:val="18"/>
                <w:szCs w:val="18"/>
              </w:rPr>
              <w:t>corruption</w:t>
            </w:r>
            <w:r w:rsidR="00412376">
              <w:rPr>
                <w:rFonts w:ascii="Arial" w:hAnsi="Arial" w:cs="Arial"/>
                <w:i w:val="0"/>
                <w:sz w:val="18"/>
                <w:szCs w:val="18"/>
              </w:rPr>
              <w:t>. The commission acknowledge</w:t>
            </w:r>
            <w:r w:rsidR="008F184D">
              <w:rPr>
                <w:rFonts w:ascii="Arial" w:hAnsi="Arial" w:cs="Arial"/>
                <w:i w:val="0"/>
                <w:sz w:val="18"/>
                <w:szCs w:val="18"/>
              </w:rPr>
              <w:t xml:space="preserve">d in its annual report the </w:t>
            </w:r>
            <w:r w:rsidR="008363D7">
              <w:rPr>
                <w:rFonts w:ascii="Arial" w:hAnsi="Arial" w:cs="Arial"/>
                <w:i w:val="0"/>
                <w:sz w:val="18"/>
                <w:szCs w:val="18"/>
              </w:rPr>
              <w:t xml:space="preserve">outreach materials </w:t>
            </w:r>
            <w:r w:rsidR="00412376">
              <w:rPr>
                <w:rFonts w:ascii="Arial" w:hAnsi="Arial" w:cs="Arial"/>
                <w:i w:val="0"/>
                <w:sz w:val="18"/>
                <w:szCs w:val="18"/>
              </w:rPr>
              <w:t>provided by UNDP</w:t>
            </w:r>
            <w:r w:rsidR="008363D7">
              <w:rPr>
                <w:rFonts w:ascii="Arial" w:hAnsi="Arial" w:cs="Arial"/>
                <w:i w:val="0"/>
                <w:sz w:val="18"/>
                <w:szCs w:val="18"/>
              </w:rPr>
              <w:t xml:space="preserve"> to Education and Research Departments during the campaign to prevent corruption and increase awareness</w:t>
            </w:r>
            <w:r>
              <w:rPr>
                <w:sz w:val="22"/>
                <w:szCs w:val="22"/>
              </w:rPr>
              <w:t xml:space="preserve">. </w:t>
            </w:r>
          </w:p>
          <w:p w:rsidR="0005642A" w:rsidRDefault="0005642A" w:rsidP="00E675E1">
            <w:pPr>
              <w:jc w:val="both"/>
              <w:rPr>
                <w:rFonts w:ascii="Arial" w:hAnsi="Arial" w:cs="Arial"/>
                <w:sz w:val="18"/>
                <w:szCs w:val="18"/>
              </w:rPr>
            </w:pPr>
          </w:p>
          <w:p w:rsidR="00C22F15" w:rsidRDefault="00C22F15" w:rsidP="000C77DA">
            <w:pPr>
              <w:jc w:val="both"/>
              <w:rPr>
                <w:rFonts w:ascii="Arial" w:hAnsi="Arial" w:cs="Arial"/>
                <w:i/>
                <w:iCs/>
                <w:sz w:val="18"/>
                <w:szCs w:val="18"/>
              </w:rPr>
            </w:pPr>
          </w:p>
          <w:p w:rsidR="000C77DA" w:rsidRDefault="000C77DA" w:rsidP="000C77DA">
            <w:pPr>
              <w:jc w:val="both"/>
              <w:rPr>
                <w:rFonts w:ascii="Arial" w:hAnsi="Arial" w:cs="Arial"/>
                <w:i/>
                <w:iCs/>
                <w:sz w:val="18"/>
                <w:szCs w:val="18"/>
              </w:rPr>
            </w:pPr>
            <w:r>
              <w:rPr>
                <w:rFonts w:ascii="Arial" w:hAnsi="Arial" w:cs="Arial"/>
                <w:i/>
                <w:iCs/>
                <w:sz w:val="18"/>
                <w:szCs w:val="18"/>
              </w:rPr>
              <w:lastRenderedPageBreak/>
              <w:t>Insti</w:t>
            </w:r>
            <w:r w:rsidR="00030A5C">
              <w:rPr>
                <w:rFonts w:ascii="Arial" w:hAnsi="Arial" w:cs="Arial"/>
                <w:i/>
                <w:iCs/>
                <w:sz w:val="18"/>
                <w:szCs w:val="18"/>
              </w:rPr>
              <w:t xml:space="preserve">tutional Capacity (Policies and Procedures </w:t>
            </w:r>
            <w:r>
              <w:rPr>
                <w:rFonts w:ascii="Arial" w:hAnsi="Arial" w:cs="Arial"/>
                <w:i/>
                <w:iCs/>
                <w:sz w:val="18"/>
                <w:szCs w:val="18"/>
              </w:rPr>
              <w:t>Specialist</w:t>
            </w:r>
            <w:r w:rsidR="00A97688">
              <w:rPr>
                <w:rFonts w:ascii="Arial" w:hAnsi="Arial" w:cs="Arial"/>
                <w:i/>
                <w:iCs/>
                <w:sz w:val="18"/>
                <w:szCs w:val="18"/>
              </w:rPr>
              <w:t>s</w:t>
            </w:r>
            <w:r>
              <w:rPr>
                <w:rFonts w:ascii="Arial" w:hAnsi="Arial" w:cs="Arial"/>
                <w:i/>
                <w:iCs/>
                <w:sz w:val="18"/>
                <w:szCs w:val="18"/>
              </w:rPr>
              <w:t xml:space="preserve"> for ACC) </w:t>
            </w:r>
          </w:p>
          <w:p w:rsidR="0057170E" w:rsidRDefault="0057170E" w:rsidP="000C77DA">
            <w:pPr>
              <w:jc w:val="both"/>
              <w:rPr>
                <w:rFonts w:ascii="Arial" w:hAnsi="Arial" w:cs="Arial"/>
                <w:i/>
                <w:iCs/>
                <w:sz w:val="18"/>
                <w:szCs w:val="18"/>
              </w:rPr>
            </w:pPr>
          </w:p>
          <w:p w:rsidR="00037D19" w:rsidRDefault="000C77DA" w:rsidP="00037D19">
            <w:pPr>
              <w:pStyle w:val="NoSpacing1"/>
              <w:jc w:val="both"/>
              <w:rPr>
                <w:rFonts w:ascii="Arial" w:hAnsi="Arial" w:cs="Arial"/>
                <w:sz w:val="18"/>
                <w:szCs w:val="18"/>
              </w:rPr>
            </w:pPr>
            <w:r>
              <w:rPr>
                <w:rFonts w:ascii="Arial" w:hAnsi="Arial" w:cs="Arial"/>
                <w:sz w:val="18"/>
                <w:szCs w:val="18"/>
              </w:rPr>
              <w:t xml:space="preserve">The project provided </w:t>
            </w:r>
            <w:r w:rsidRPr="00670B21">
              <w:rPr>
                <w:rFonts w:ascii="Arial" w:hAnsi="Arial" w:cs="Arial"/>
                <w:sz w:val="18"/>
                <w:szCs w:val="18"/>
              </w:rPr>
              <w:t xml:space="preserve">technical support in strengthening institutional capacity of the ACC </w:t>
            </w:r>
            <w:r>
              <w:rPr>
                <w:rFonts w:ascii="Arial" w:hAnsi="Arial" w:cs="Arial"/>
                <w:sz w:val="18"/>
                <w:szCs w:val="18"/>
              </w:rPr>
              <w:t xml:space="preserve">through </w:t>
            </w:r>
            <w:r w:rsidRPr="00670B21">
              <w:rPr>
                <w:rFonts w:ascii="Arial" w:hAnsi="Arial" w:cs="Arial"/>
                <w:sz w:val="18"/>
                <w:szCs w:val="18"/>
              </w:rPr>
              <w:t xml:space="preserve">design and implementation of relevant </w:t>
            </w:r>
            <w:r w:rsidR="00EC5A76">
              <w:rPr>
                <w:rFonts w:ascii="Arial" w:hAnsi="Arial" w:cs="Arial"/>
                <w:sz w:val="18"/>
                <w:szCs w:val="18"/>
              </w:rPr>
              <w:t xml:space="preserve">internal </w:t>
            </w:r>
            <w:r w:rsidR="003B223E">
              <w:rPr>
                <w:rFonts w:ascii="Arial" w:hAnsi="Arial" w:cs="Arial"/>
                <w:sz w:val="18"/>
                <w:szCs w:val="18"/>
              </w:rPr>
              <w:t>regulations,</w:t>
            </w:r>
            <w:r w:rsidR="003B223E" w:rsidRPr="00670B21">
              <w:rPr>
                <w:rFonts w:ascii="Arial" w:hAnsi="Arial" w:cs="Arial"/>
                <w:sz w:val="18"/>
                <w:szCs w:val="18"/>
              </w:rPr>
              <w:t xml:space="preserve"> policies</w:t>
            </w:r>
            <w:r w:rsidRPr="00670B21">
              <w:rPr>
                <w:rFonts w:ascii="Arial" w:hAnsi="Arial" w:cs="Arial"/>
                <w:sz w:val="18"/>
                <w:szCs w:val="18"/>
              </w:rPr>
              <w:t xml:space="preserve"> and </w:t>
            </w:r>
            <w:r w:rsidR="00EC5A76">
              <w:rPr>
                <w:rFonts w:ascii="Arial" w:hAnsi="Arial" w:cs="Arial"/>
                <w:sz w:val="18"/>
                <w:szCs w:val="18"/>
              </w:rPr>
              <w:t>administrative</w:t>
            </w:r>
            <w:r w:rsidR="00EC5A76" w:rsidRPr="00670B21">
              <w:rPr>
                <w:rFonts w:ascii="Arial" w:hAnsi="Arial" w:cs="Arial"/>
                <w:sz w:val="18"/>
                <w:szCs w:val="18"/>
              </w:rPr>
              <w:t xml:space="preserve"> </w:t>
            </w:r>
            <w:r>
              <w:rPr>
                <w:rFonts w:ascii="Arial" w:hAnsi="Arial" w:cs="Arial"/>
                <w:sz w:val="18"/>
                <w:szCs w:val="18"/>
              </w:rPr>
              <w:t xml:space="preserve">procedures </w:t>
            </w:r>
            <w:r w:rsidR="003B223E">
              <w:rPr>
                <w:rFonts w:ascii="Arial" w:hAnsi="Arial" w:cs="Arial"/>
                <w:sz w:val="18"/>
                <w:szCs w:val="18"/>
              </w:rPr>
              <w:t xml:space="preserve"> with a view to ensure operational efficiency, effectiveness and accountability</w:t>
            </w:r>
            <w:r w:rsidRPr="00670B21">
              <w:rPr>
                <w:rFonts w:ascii="Arial" w:hAnsi="Arial" w:cs="Arial"/>
                <w:sz w:val="18"/>
                <w:szCs w:val="18"/>
              </w:rPr>
              <w:t>.</w:t>
            </w:r>
            <w:r>
              <w:rPr>
                <w:rFonts w:ascii="Arial" w:hAnsi="Arial" w:cs="Arial"/>
                <w:sz w:val="18"/>
                <w:szCs w:val="18"/>
              </w:rPr>
              <w:t xml:space="preserve"> </w:t>
            </w:r>
            <w:r w:rsidRPr="00FF6EC3">
              <w:rPr>
                <w:rFonts w:ascii="Arial" w:hAnsi="Arial" w:cs="Arial"/>
                <w:sz w:val="18"/>
                <w:szCs w:val="18"/>
              </w:rPr>
              <w:t>A total of 1</w:t>
            </w:r>
            <w:r w:rsidR="00FD0E83" w:rsidRPr="00FF6EC3">
              <w:rPr>
                <w:rFonts w:ascii="Arial" w:hAnsi="Arial" w:cs="Arial"/>
                <w:sz w:val="18"/>
                <w:szCs w:val="18"/>
              </w:rPr>
              <w:t>9</w:t>
            </w:r>
            <w:r w:rsidRPr="00FF6EC3">
              <w:rPr>
                <w:rFonts w:ascii="Arial" w:hAnsi="Arial" w:cs="Arial"/>
                <w:sz w:val="18"/>
                <w:szCs w:val="18"/>
              </w:rPr>
              <w:t xml:space="preserve"> SOPs </w:t>
            </w:r>
            <w:r w:rsidR="003B223E" w:rsidRPr="00FF6EC3">
              <w:rPr>
                <w:rFonts w:ascii="Arial" w:hAnsi="Arial" w:cs="Arial"/>
                <w:sz w:val="18"/>
                <w:szCs w:val="18"/>
              </w:rPr>
              <w:t xml:space="preserve">were </w:t>
            </w:r>
            <w:r w:rsidR="00A97688" w:rsidRPr="00FF6EC3">
              <w:rPr>
                <w:rFonts w:ascii="Arial" w:hAnsi="Arial" w:cs="Arial"/>
                <w:sz w:val="18"/>
                <w:szCs w:val="18"/>
              </w:rPr>
              <w:t>developed and were approved for implementation</w:t>
            </w:r>
            <w:r w:rsidRPr="00FF6EC3">
              <w:rPr>
                <w:rFonts w:ascii="Arial" w:hAnsi="Arial" w:cs="Arial"/>
                <w:sz w:val="18"/>
                <w:szCs w:val="18"/>
              </w:rPr>
              <w:t>: Budgeting Policy and Procedures, Declaration of Gifts/Hospitality, Hiring and Employment, Institutional Relations Policy, Internal Communications, Logistics for Maintenance, Media Relations Policy, Registry and Achieve, Disclaimer for emails, Code of Conduct, Office Guidance, Integrity pact</w:t>
            </w:r>
            <w:r w:rsidR="00FD0E83" w:rsidRPr="00FF6EC3">
              <w:rPr>
                <w:rFonts w:ascii="Arial" w:hAnsi="Arial" w:cs="Arial"/>
                <w:sz w:val="18"/>
                <w:szCs w:val="18"/>
              </w:rPr>
              <w:t xml:space="preserve">, Procurement </w:t>
            </w:r>
            <w:r w:rsidR="00FD0E83" w:rsidRPr="00FF6EC3">
              <w:rPr>
                <w:rFonts w:ascii="Arial" w:hAnsi="Arial" w:cs="Arial"/>
                <w:bCs/>
                <w:sz w:val="18"/>
                <w:szCs w:val="18"/>
              </w:rPr>
              <w:t>concepts, principles, risks and procedures</w:t>
            </w:r>
            <w:r w:rsidR="00FD0E83" w:rsidRPr="00FF6EC3">
              <w:rPr>
                <w:rFonts w:ascii="Arial" w:hAnsi="Arial" w:cs="Arial"/>
                <w:sz w:val="18"/>
                <w:szCs w:val="18"/>
              </w:rPr>
              <w:t xml:space="preserve">, Human Resources Legislation, Criminal Code, Laws and Procedures in Timor-Leste, Public Finance and Budget Execution, </w:t>
            </w:r>
            <w:r w:rsidR="00FD0E83" w:rsidRPr="00FF6EC3">
              <w:rPr>
                <w:rFonts w:ascii="Arial" w:hAnsi="Arial" w:cs="Arial"/>
                <w:bCs/>
                <w:sz w:val="18"/>
                <w:szCs w:val="18"/>
              </w:rPr>
              <w:t>Public Administration, Ethics and Hierarchy</w:t>
            </w:r>
            <w:r w:rsidRPr="00FF6EC3">
              <w:rPr>
                <w:rFonts w:ascii="Arial" w:hAnsi="Arial" w:cs="Arial"/>
                <w:sz w:val="18"/>
                <w:szCs w:val="18"/>
              </w:rPr>
              <w:t>.</w:t>
            </w:r>
            <w:r w:rsidRPr="00FD0E83">
              <w:rPr>
                <w:rFonts w:ascii="Arial" w:hAnsi="Arial" w:cs="Arial"/>
                <w:sz w:val="18"/>
                <w:szCs w:val="18"/>
              </w:rPr>
              <w:t xml:space="preserve"> </w:t>
            </w:r>
            <w:r w:rsidR="00037D19">
              <w:rPr>
                <w:rFonts w:ascii="Arial" w:hAnsi="Arial" w:cs="Arial"/>
                <w:sz w:val="18"/>
                <w:szCs w:val="18"/>
              </w:rPr>
              <w:t>For example, t</w:t>
            </w:r>
            <w:r w:rsidR="00037D19" w:rsidRPr="00870E78">
              <w:rPr>
                <w:rFonts w:ascii="Arial" w:hAnsi="Arial" w:cs="Arial"/>
                <w:sz w:val="18"/>
                <w:szCs w:val="18"/>
              </w:rPr>
              <w:t xml:space="preserve">he SOP for Employee Recruitment and Selection </w:t>
            </w:r>
            <w:r w:rsidR="00037D19">
              <w:rPr>
                <w:rFonts w:ascii="Arial" w:hAnsi="Arial" w:cs="Arial"/>
                <w:sz w:val="18"/>
                <w:szCs w:val="18"/>
              </w:rPr>
              <w:t xml:space="preserve">now </w:t>
            </w:r>
            <w:r w:rsidR="00037D19" w:rsidRPr="00870E78">
              <w:rPr>
                <w:rFonts w:ascii="Arial" w:hAnsi="Arial" w:cs="Arial"/>
                <w:sz w:val="18"/>
                <w:szCs w:val="18"/>
              </w:rPr>
              <w:t xml:space="preserve">includes the </w:t>
            </w:r>
            <w:r w:rsidR="00037D19">
              <w:rPr>
                <w:rFonts w:ascii="Arial" w:hAnsi="Arial" w:cs="Arial"/>
                <w:sz w:val="18"/>
                <w:szCs w:val="18"/>
              </w:rPr>
              <w:t>guidelines and templates</w:t>
            </w:r>
            <w:r w:rsidR="00037D19" w:rsidRPr="00870E78">
              <w:rPr>
                <w:rFonts w:ascii="Arial" w:hAnsi="Arial" w:cs="Arial"/>
                <w:sz w:val="18"/>
                <w:szCs w:val="18"/>
              </w:rPr>
              <w:t xml:space="preserve"> the staff should refer to at every stage of recruitment process including a Terms of Reference template, sample questions to be used during interviews and a form for assessing and scori</w:t>
            </w:r>
            <w:r w:rsidR="00037D19">
              <w:rPr>
                <w:rFonts w:ascii="Arial" w:hAnsi="Arial" w:cs="Arial"/>
                <w:sz w:val="18"/>
                <w:szCs w:val="18"/>
              </w:rPr>
              <w:t>ng each candidate’s interview. The initial feedback is that</w:t>
            </w:r>
            <w:r w:rsidR="00037D19" w:rsidRPr="00870E78">
              <w:rPr>
                <w:rFonts w:ascii="Arial" w:hAnsi="Arial" w:cs="Arial"/>
                <w:sz w:val="18"/>
                <w:szCs w:val="18"/>
              </w:rPr>
              <w:t xml:space="preserve"> these </w:t>
            </w:r>
            <w:r w:rsidR="00037D19">
              <w:rPr>
                <w:rFonts w:ascii="Arial" w:hAnsi="Arial" w:cs="Arial"/>
                <w:sz w:val="18"/>
                <w:szCs w:val="18"/>
              </w:rPr>
              <w:t xml:space="preserve">SOPs and </w:t>
            </w:r>
            <w:r w:rsidR="00037D19" w:rsidRPr="00870E78">
              <w:rPr>
                <w:rFonts w:ascii="Arial" w:hAnsi="Arial" w:cs="Arial"/>
                <w:sz w:val="18"/>
                <w:szCs w:val="18"/>
              </w:rPr>
              <w:t xml:space="preserve">forms </w:t>
            </w:r>
            <w:r w:rsidR="00037D19">
              <w:rPr>
                <w:rFonts w:ascii="Arial" w:hAnsi="Arial" w:cs="Arial"/>
                <w:sz w:val="18"/>
                <w:szCs w:val="18"/>
              </w:rPr>
              <w:t>will ensure that</w:t>
            </w:r>
            <w:r w:rsidR="00037D19" w:rsidRPr="00870E78">
              <w:rPr>
                <w:rFonts w:ascii="Arial" w:hAnsi="Arial" w:cs="Arial"/>
                <w:sz w:val="18"/>
                <w:szCs w:val="18"/>
              </w:rPr>
              <w:t xml:space="preserve"> the recruitment process</w:t>
            </w:r>
            <w:r w:rsidR="00037D19">
              <w:rPr>
                <w:rFonts w:ascii="Arial" w:hAnsi="Arial" w:cs="Arial"/>
                <w:sz w:val="18"/>
                <w:szCs w:val="18"/>
              </w:rPr>
              <w:t>es</w:t>
            </w:r>
            <w:r w:rsidR="00037D19" w:rsidRPr="00870E78">
              <w:rPr>
                <w:rFonts w:ascii="Arial" w:hAnsi="Arial" w:cs="Arial"/>
                <w:sz w:val="18"/>
                <w:szCs w:val="18"/>
              </w:rPr>
              <w:t xml:space="preserve"> </w:t>
            </w:r>
            <w:r w:rsidR="00037D19">
              <w:rPr>
                <w:rFonts w:ascii="Arial" w:hAnsi="Arial" w:cs="Arial"/>
                <w:sz w:val="18"/>
                <w:szCs w:val="18"/>
              </w:rPr>
              <w:t>are</w:t>
            </w:r>
            <w:r w:rsidR="00037D19" w:rsidRPr="00870E78">
              <w:rPr>
                <w:rFonts w:ascii="Arial" w:hAnsi="Arial" w:cs="Arial"/>
                <w:sz w:val="18"/>
                <w:szCs w:val="18"/>
              </w:rPr>
              <w:t xml:space="preserve"> conducted in effective</w:t>
            </w:r>
            <w:r w:rsidR="00037D19">
              <w:rPr>
                <w:rFonts w:ascii="Arial" w:hAnsi="Arial" w:cs="Arial"/>
                <w:sz w:val="18"/>
                <w:szCs w:val="18"/>
              </w:rPr>
              <w:t xml:space="preserve">, transparent and </w:t>
            </w:r>
            <w:r w:rsidR="00037D19" w:rsidRPr="00870E78">
              <w:rPr>
                <w:rFonts w:ascii="Arial" w:hAnsi="Arial" w:cs="Arial"/>
                <w:sz w:val="18"/>
                <w:szCs w:val="18"/>
              </w:rPr>
              <w:t>consistent manner</w:t>
            </w:r>
            <w:r w:rsidR="00037D19">
              <w:rPr>
                <w:rFonts w:ascii="Arial" w:hAnsi="Arial" w:cs="Arial"/>
                <w:sz w:val="18"/>
                <w:szCs w:val="18"/>
              </w:rPr>
              <w:t xml:space="preserve">. </w:t>
            </w:r>
          </w:p>
          <w:p w:rsidR="00037D19" w:rsidRDefault="00037D19" w:rsidP="00037D19">
            <w:pPr>
              <w:pStyle w:val="NoSpacing1"/>
              <w:jc w:val="both"/>
              <w:rPr>
                <w:rFonts w:ascii="Arial" w:hAnsi="Arial" w:cs="Arial"/>
                <w:sz w:val="18"/>
                <w:szCs w:val="18"/>
              </w:rPr>
            </w:pPr>
          </w:p>
          <w:p w:rsidR="000C77DA" w:rsidRPr="001829AA" w:rsidRDefault="000C77DA" w:rsidP="000C77DA">
            <w:pPr>
              <w:jc w:val="both"/>
              <w:rPr>
                <w:rFonts w:ascii="Arial" w:hAnsi="Arial" w:cs="Arial"/>
                <w:i/>
                <w:iCs/>
                <w:sz w:val="18"/>
                <w:szCs w:val="18"/>
              </w:rPr>
            </w:pPr>
            <w:r w:rsidRPr="00FD0E83">
              <w:rPr>
                <w:rFonts w:ascii="Arial" w:hAnsi="Arial" w:cs="Arial"/>
                <w:sz w:val="18"/>
                <w:szCs w:val="18"/>
              </w:rPr>
              <w:t>In addition to developing</w:t>
            </w:r>
            <w:r>
              <w:rPr>
                <w:rFonts w:ascii="Arial" w:hAnsi="Arial" w:cs="Arial"/>
                <w:sz w:val="18"/>
                <w:szCs w:val="18"/>
              </w:rPr>
              <w:t xml:space="preserve"> the SOPs for the institution, the ACC’s staff members were also trained</w:t>
            </w:r>
            <w:r w:rsidR="00F35D5D">
              <w:rPr>
                <w:rFonts w:ascii="Arial" w:hAnsi="Arial" w:cs="Arial"/>
                <w:sz w:val="18"/>
                <w:szCs w:val="18"/>
              </w:rPr>
              <w:t xml:space="preserve"> by </w:t>
            </w:r>
            <w:r w:rsidR="001A5BB1">
              <w:rPr>
                <w:rFonts w:ascii="Arial" w:hAnsi="Arial" w:cs="Arial"/>
                <w:sz w:val="18"/>
                <w:szCs w:val="18"/>
              </w:rPr>
              <w:t>the P</w:t>
            </w:r>
            <w:r w:rsidR="00F35D5D">
              <w:rPr>
                <w:rFonts w:ascii="Arial" w:hAnsi="Arial" w:cs="Arial"/>
                <w:sz w:val="18"/>
                <w:szCs w:val="18"/>
              </w:rPr>
              <w:t>olicy Specialist</w:t>
            </w:r>
            <w:r w:rsidR="00A97688">
              <w:rPr>
                <w:rFonts w:ascii="Arial" w:hAnsi="Arial" w:cs="Arial"/>
                <w:sz w:val="18"/>
                <w:szCs w:val="18"/>
              </w:rPr>
              <w:t>s</w:t>
            </w:r>
            <w:r>
              <w:rPr>
                <w:rFonts w:ascii="Arial" w:hAnsi="Arial" w:cs="Arial"/>
                <w:sz w:val="18"/>
                <w:szCs w:val="18"/>
              </w:rPr>
              <w:t xml:space="preserve"> on how to implement the SOPs. The</w:t>
            </w:r>
            <w:r w:rsidR="003B223E">
              <w:rPr>
                <w:rFonts w:ascii="Arial" w:hAnsi="Arial" w:cs="Arial"/>
                <w:sz w:val="18"/>
                <w:szCs w:val="18"/>
              </w:rPr>
              <w:t xml:space="preserve"> training objective</w:t>
            </w:r>
            <w:r>
              <w:rPr>
                <w:rFonts w:ascii="Arial" w:hAnsi="Arial" w:cs="Arial"/>
                <w:sz w:val="18"/>
                <w:szCs w:val="18"/>
              </w:rPr>
              <w:t xml:space="preserve"> was to promote understanding among participants on the importance of Policies and Procedures (P&amp;P) </w:t>
            </w:r>
            <w:r w:rsidR="003B223E">
              <w:rPr>
                <w:rFonts w:ascii="Arial" w:hAnsi="Arial" w:cs="Arial"/>
                <w:sz w:val="18"/>
                <w:szCs w:val="18"/>
              </w:rPr>
              <w:t xml:space="preserve">and their impact on </w:t>
            </w:r>
            <w:r>
              <w:rPr>
                <w:rFonts w:ascii="Arial" w:hAnsi="Arial" w:cs="Arial"/>
                <w:sz w:val="18"/>
                <w:szCs w:val="18"/>
              </w:rPr>
              <w:t xml:space="preserve">the overall performance of institutions. In the final evaluation participants expressed their satisfaction with the overall quality of the workshop as follows: Excellent: 19%, good: 62% and Adequate: 19%. The SOPs will be translated into </w:t>
            </w:r>
            <w:r w:rsidR="003B223E">
              <w:rPr>
                <w:rFonts w:ascii="Arial" w:hAnsi="Arial" w:cs="Arial"/>
                <w:sz w:val="18"/>
                <w:szCs w:val="18"/>
              </w:rPr>
              <w:t xml:space="preserve">Tetum </w:t>
            </w:r>
            <w:r w:rsidR="00F91CD6">
              <w:rPr>
                <w:rFonts w:ascii="Arial" w:hAnsi="Arial" w:cs="Arial"/>
                <w:sz w:val="18"/>
                <w:szCs w:val="18"/>
              </w:rPr>
              <w:t xml:space="preserve">language to enable </w:t>
            </w:r>
            <w:r>
              <w:rPr>
                <w:rFonts w:ascii="Arial" w:hAnsi="Arial" w:cs="Arial"/>
                <w:sz w:val="18"/>
                <w:szCs w:val="18"/>
              </w:rPr>
              <w:t>A</w:t>
            </w:r>
            <w:r w:rsidR="00F91CD6">
              <w:rPr>
                <w:rFonts w:ascii="Arial" w:hAnsi="Arial" w:cs="Arial"/>
                <w:sz w:val="18"/>
                <w:szCs w:val="18"/>
              </w:rPr>
              <w:t>C</w:t>
            </w:r>
            <w:r>
              <w:rPr>
                <w:rFonts w:ascii="Arial" w:hAnsi="Arial" w:cs="Arial"/>
                <w:sz w:val="18"/>
                <w:szCs w:val="18"/>
              </w:rPr>
              <w:t xml:space="preserve">C </w:t>
            </w:r>
            <w:r w:rsidR="003B223E">
              <w:rPr>
                <w:rFonts w:ascii="Arial" w:hAnsi="Arial" w:cs="Arial"/>
                <w:sz w:val="18"/>
                <w:szCs w:val="18"/>
              </w:rPr>
              <w:t>staff</w:t>
            </w:r>
            <w:r>
              <w:rPr>
                <w:rFonts w:ascii="Arial" w:hAnsi="Arial" w:cs="Arial"/>
                <w:sz w:val="18"/>
                <w:szCs w:val="18"/>
              </w:rPr>
              <w:t xml:space="preserve"> better implement the policy</w:t>
            </w:r>
            <w:r w:rsidR="008D6A78">
              <w:rPr>
                <w:rFonts w:ascii="Arial" w:hAnsi="Arial" w:cs="Arial"/>
                <w:sz w:val="18"/>
                <w:szCs w:val="18"/>
              </w:rPr>
              <w:t>. Th</w:t>
            </w:r>
            <w:r w:rsidR="008363D7">
              <w:rPr>
                <w:rFonts w:ascii="Arial" w:hAnsi="Arial" w:cs="Arial"/>
                <w:sz w:val="18"/>
                <w:szCs w:val="18"/>
              </w:rPr>
              <w:t>is</w:t>
            </w:r>
            <w:r w:rsidR="008D6A78">
              <w:rPr>
                <w:rFonts w:ascii="Arial" w:hAnsi="Arial" w:cs="Arial"/>
                <w:sz w:val="18"/>
                <w:szCs w:val="18"/>
              </w:rPr>
              <w:t xml:space="preserve"> institutional strengthening supported by UNDP was acknowledged by Commission</w:t>
            </w:r>
            <w:r w:rsidR="007A280C">
              <w:rPr>
                <w:rFonts w:ascii="Arial" w:hAnsi="Arial" w:cs="Arial"/>
                <w:sz w:val="18"/>
                <w:szCs w:val="18"/>
              </w:rPr>
              <w:t xml:space="preserve">er </w:t>
            </w:r>
            <w:r w:rsidR="00705BF4">
              <w:rPr>
                <w:rFonts w:ascii="Arial" w:hAnsi="Arial" w:cs="Arial"/>
                <w:sz w:val="18"/>
                <w:szCs w:val="18"/>
              </w:rPr>
              <w:t>in the</w:t>
            </w:r>
            <w:r w:rsidR="008D6A78">
              <w:rPr>
                <w:rFonts w:ascii="Arial" w:hAnsi="Arial" w:cs="Arial"/>
                <w:sz w:val="18"/>
                <w:szCs w:val="18"/>
              </w:rPr>
              <w:t xml:space="preserve"> annual report of 2013</w:t>
            </w:r>
            <w:r w:rsidR="007A280C">
              <w:rPr>
                <w:rFonts w:ascii="Arial" w:hAnsi="Arial" w:cs="Arial"/>
                <w:sz w:val="18"/>
                <w:szCs w:val="18"/>
              </w:rPr>
              <w:t xml:space="preserve"> that </w:t>
            </w:r>
            <w:r w:rsidR="008D6A78">
              <w:rPr>
                <w:rFonts w:ascii="Arial" w:hAnsi="Arial" w:cs="Arial"/>
                <w:sz w:val="18"/>
                <w:szCs w:val="18"/>
              </w:rPr>
              <w:t xml:space="preserve">the development of internal system is very important </w:t>
            </w:r>
            <w:r w:rsidR="007A280C">
              <w:rPr>
                <w:rFonts w:ascii="Arial" w:hAnsi="Arial" w:cs="Arial"/>
                <w:sz w:val="18"/>
                <w:szCs w:val="18"/>
              </w:rPr>
              <w:t xml:space="preserve">to support the work of </w:t>
            </w:r>
            <w:r w:rsidR="008D6A78">
              <w:rPr>
                <w:rFonts w:ascii="Arial" w:hAnsi="Arial" w:cs="Arial"/>
                <w:sz w:val="18"/>
                <w:szCs w:val="18"/>
              </w:rPr>
              <w:t>Anti-Corruption Commission.</w:t>
            </w:r>
            <w:r w:rsidR="007A280C">
              <w:rPr>
                <w:rFonts w:ascii="Arial" w:hAnsi="Arial" w:cs="Arial"/>
                <w:sz w:val="18"/>
                <w:szCs w:val="18"/>
              </w:rPr>
              <w:t xml:space="preserve">  </w:t>
            </w:r>
            <w:r w:rsidR="008D6A78">
              <w:rPr>
                <w:rFonts w:ascii="Arial" w:hAnsi="Arial" w:cs="Arial"/>
                <w:sz w:val="18"/>
                <w:szCs w:val="18"/>
              </w:rPr>
              <w:t xml:space="preserve">   </w:t>
            </w:r>
            <w:r>
              <w:rPr>
                <w:rFonts w:ascii="Arial" w:hAnsi="Arial" w:cs="Arial"/>
                <w:sz w:val="18"/>
                <w:szCs w:val="18"/>
              </w:rPr>
              <w:t xml:space="preserve"> </w:t>
            </w:r>
          </w:p>
          <w:p w:rsidR="009E0435" w:rsidRDefault="009E0435" w:rsidP="00E6175C">
            <w:pPr>
              <w:rPr>
                <w:rFonts w:ascii="Arial" w:hAnsi="Arial" w:cs="Arial"/>
                <w:i/>
                <w:iCs/>
                <w:sz w:val="18"/>
                <w:szCs w:val="18"/>
              </w:rPr>
            </w:pPr>
          </w:p>
          <w:p w:rsidR="00E637B8" w:rsidRDefault="00E637B8" w:rsidP="00E6175C">
            <w:pPr>
              <w:rPr>
                <w:rFonts w:ascii="Arial" w:hAnsi="Arial" w:cs="Arial"/>
                <w:i/>
                <w:iCs/>
                <w:sz w:val="18"/>
                <w:szCs w:val="18"/>
              </w:rPr>
            </w:pPr>
            <w:r>
              <w:rPr>
                <w:rFonts w:ascii="Arial" w:hAnsi="Arial" w:cs="Arial"/>
                <w:i/>
                <w:iCs/>
                <w:sz w:val="18"/>
                <w:szCs w:val="18"/>
              </w:rPr>
              <w:t>3</w:t>
            </w:r>
            <w:r w:rsidRPr="00E637B8">
              <w:rPr>
                <w:rFonts w:ascii="Arial" w:hAnsi="Arial" w:cs="Arial"/>
                <w:i/>
                <w:iCs/>
                <w:sz w:val="18"/>
                <w:szCs w:val="18"/>
                <w:vertAlign w:val="superscript"/>
              </w:rPr>
              <w:t>rd</w:t>
            </w:r>
            <w:r>
              <w:rPr>
                <w:rFonts w:ascii="Arial" w:hAnsi="Arial" w:cs="Arial"/>
                <w:i/>
                <w:iCs/>
                <w:sz w:val="18"/>
                <w:szCs w:val="18"/>
              </w:rPr>
              <w:t xml:space="preserve"> Anniversary of ACC </w:t>
            </w:r>
          </w:p>
          <w:p w:rsidR="00356059" w:rsidRDefault="00356059" w:rsidP="007A32E7">
            <w:pPr>
              <w:jc w:val="both"/>
              <w:rPr>
                <w:rFonts w:ascii="Arial" w:hAnsi="Arial" w:cs="Arial"/>
                <w:sz w:val="18"/>
                <w:szCs w:val="18"/>
                <w:lang w:val="en-US" w:eastAsia="ja-JP"/>
              </w:rPr>
            </w:pPr>
          </w:p>
          <w:p w:rsidR="00FA4B92" w:rsidRDefault="00F841D7" w:rsidP="007A32E7">
            <w:pPr>
              <w:jc w:val="both"/>
              <w:rPr>
                <w:rFonts w:ascii="Arial" w:hAnsi="Arial" w:cs="Arial"/>
                <w:sz w:val="18"/>
                <w:szCs w:val="18"/>
                <w:lang w:val="en-US" w:eastAsia="ja-JP"/>
              </w:rPr>
            </w:pPr>
            <w:r>
              <w:rPr>
                <w:rFonts w:ascii="Arial" w:hAnsi="Arial" w:cs="Arial"/>
                <w:sz w:val="18"/>
                <w:szCs w:val="18"/>
                <w:lang w:val="en-US" w:eastAsia="ja-JP"/>
              </w:rPr>
              <w:t>In the c</w:t>
            </w:r>
            <w:r w:rsidR="00F5077D">
              <w:rPr>
                <w:rFonts w:ascii="Arial" w:hAnsi="Arial" w:cs="Arial"/>
                <w:sz w:val="18"/>
                <w:szCs w:val="18"/>
                <w:lang w:val="en-US" w:eastAsia="ja-JP"/>
              </w:rPr>
              <w:t>ommemorat</w:t>
            </w:r>
            <w:r>
              <w:rPr>
                <w:rFonts w:ascii="Arial" w:hAnsi="Arial" w:cs="Arial"/>
                <w:sz w:val="18"/>
                <w:szCs w:val="18"/>
                <w:lang w:val="en-US" w:eastAsia="ja-JP"/>
              </w:rPr>
              <w:t>ion</w:t>
            </w:r>
            <w:r w:rsidR="00F5077D">
              <w:rPr>
                <w:rFonts w:ascii="Arial" w:hAnsi="Arial" w:cs="Arial"/>
                <w:sz w:val="18"/>
                <w:szCs w:val="18"/>
                <w:lang w:val="en-US" w:eastAsia="ja-JP"/>
              </w:rPr>
              <w:t xml:space="preserve"> </w:t>
            </w:r>
            <w:r>
              <w:rPr>
                <w:rFonts w:ascii="Arial" w:hAnsi="Arial" w:cs="Arial"/>
                <w:sz w:val="18"/>
                <w:szCs w:val="18"/>
                <w:lang w:val="en-US" w:eastAsia="ja-JP"/>
              </w:rPr>
              <w:t xml:space="preserve">of </w:t>
            </w:r>
            <w:r w:rsidR="00F5077D">
              <w:rPr>
                <w:rFonts w:ascii="Arial" w:hAnsi="Arial" w:cs="Arial"/>
                <w:sz w:val="18"/>
                <w:szCs w:val="18"/>
                <w:lang w:val="en-US" w:eastAsia="ja-JP"/>
              </w:rPr>
              <w:t xml:space="preserve">the third </w:t>
            </w:r>
            <w:r>
              <w:rPr>
                <w:rFonts w:ascii="Arial" w:hAnsi="Arial" w:cs="Arial"/>
                <w:sz w:val="18"/>
                <w:szCs w:val="18"/>
                <w:lang w:val="en-US" w:eastAsia="ja-JP"/>
              </w:rPr>
              <w:t xml:space="preserve">ACC </w:t>
            </w:r>
            <w:r w:rsidR="00F5077D">
              <w:rPr>
                <w:rFonts w:ascii="Arial" w:hAnsi="Arial" w:cs="Arial"/>
                <w:sz w:val="18"/>
                <w:szCs w:val="18"/>
                <w:lang w:val="en-US" w:eastAsia="ja-JP"/>
              </w:rPr>
              <w:t>anniversary</w:t>
            </w:r>
            <w:r>
              <w:rPr>
                <w:rFonts w:ascii="Arial" w:hAnsi="Arial" w:cs="Arial"/>
                <w:sz w:val="18"/>
                <w:szCs w:val="18"/>
                <w:lang w:val="en-US" w:eastAsia="ja-JP"/>
              </w:rPr>
              <w:t xml:space="preserve"> with the theme for 2013</w:t>
            </w:r>
            <w:r w:rsidR="003B223E">
              <w:rPr>
                <w:rFonts w:ascii="Arial" w:hAnsi="Arial" w:cs="Arial"/>
                <w:sz w:val="18"/>
                <w:szCs w:val="18"/>
                <w:lang w:val="en-US" w:eastAsia="ja-JP"/>
              </w:rPr>
              <w:t>:</w:t>
            </w:r>
            <w:r>
              <w:rPr>
                <w:rFonts w:ascii="Arial" w:hAnsi="Arial" w:cs="Arial"/>
                <w:sz w:val="18"/>
                <w:szCs w:val="18"/>
                <w:lang w:val="en-US" w:eastAsia="ja-JP"/>
              </w:rPr>
              <w:t xml:space="preserve"> </w:t>
            </w:r>
            <w:r w:rsidRPr="00F841D7">
              <w:rPr>
                <w:rFonts w:ascii="Arial" w:hAnsi="Arial" w:cs="Arial"/>
                <w:sz w:val="18"/>
                <w:szCs w:val="18"/>
              </w:rPr>
              <w:t>‘Integrity as the determining factor in preventing and fighting corruption’,</w:t>
            </w:r>
            <w:r>
              <w:t xml:space="preserve"> </w:t>
            </w:r>
            <w:r w:rsidR="00F5077D">
              <w:rPr>
                <w:rFonts w:ascii="Arial" w:hAnsi="Arial" w:cs="Arial"/>
                <w:sz w:val="18"/>
                <w:szCs w:val="18"/>
                <w:lang w:val="en-US" w:eastAsia="ja-JP"/>
              </w:rPr>
              <w:t>t</w:t>
            </w:r>
            <w:r w:rsidR="00FA4B92">
              <w:rPr>
                <w:rFonts w:ascii="Arial" w:hAnsi="Arial" w:cs="Arial"/>
                <w:sz w:val="18"/>
                <w:szCs w:val="18"/>
                <w:lang w:val="en-US" w:eastAsia="ja-JP"/>
              </w:rPr>
              <w:t xml:space="preserve">he project provided support in the production of a </w:t>
            </w:r>
            <w:r w:rsidR="00794053">
              <w:rPr>
                <w:rFonts w:ascii="Arial" w:hAnsi="Arial" w:cs="Arial"/>
                <w:sz w:val="18"/>
                <w:szCs w:val="18"/>
                <w:lang w:val="en-US" w:eastAsia="ja-JP"/>
              </w:rPr>
              <w:t xml:space="preserve">short </w:t>
            </w:r>
            <w:r w:rsidR="003B223E">
              <w:rPr>
                <w:rFonts w:ascii="Arial" w:hAnsi="Arial" w:cs="Arial"/>
                <w:sz w:val="18"/>
                <w:szCs w:val="18"/>
                <w:lang w:val="en-US" w:eastAsia="ja-JP"/>
              </w:rPr>
              <w:t xml:space="preserve">documentary </w:t>
            </w:r>
            <w:r w:rsidR="00F5077D">
              <w:rPr>
                <w:rFonts w:ascii="Arial" w:hAnsi="Arial" w:cs="Arial"/>
                <w:sz w:val="18"/>
                <w:szCs w:val="18"/>
                <w:lang w:val="en-US" w:eastAsia="ja-JP"/>
              </w:rPr>
              <w:t>on the ACC’s progress and achievement</w:t>
            </w:r>
            <w:r w:rsidR="003B223E">
              <w:rPr>
                <w:rFonts w:ascii="Arial" w:hAnsi="Arial" w:cs="Arial"/>
                <w:sz w:val="18"/>
                <w:szCs w:val="18"/>
                <w:lang w:val="en-US" w:eastAsia="ja-JP"/>
              </w:rPr>
              <w:t>s</w:t>
            </w:r>
            <w:r w:rsidR="00F5077D">
              <w:rPr>
                <w:rFonts w:ascii="Arial" w:hAnsi="Arial" w:cs="Arial"/>
                <w:sz w:val="18"/>
                <w:szCs w:val="18"/>
                <w:lang w:val="en-US" w:eastAsia="ja-JP"/>
              </w:rPr>
              <w:t xml:space="preserve"> since it </w:t>
            </w:r>
            <w:r w:rsidR="003B223E">
              <w:rPr>
                <w:rFonts w:ascii="Arial" w:hAnsi="Arial" w:cs="Arial"/>
                <w:sz w:val="18"/>
                <w:szCs w:val="18"/>
                <w:lang w:val="en-US" w:eastAsia="ja-JP"/>
              </w:rPr>
              <w:t>establishment</w:t>
            </w:r>
            <w:r w:rsidR="00F5077D">
              <w:rPr>
                <w:rFonts w:ascii="Arial" w:hAnsi="Arial" w:cs="Arial"/>
                <w:sz w:val="18"/>
                <w:szCs w:val="18"/>
                <w:lang w:val="en-US" w:eastAsia="ja-JP"/>
              </w:rPr>
              <w:t xml:space="preserve">. </w:t>
            </w:r>
            <w:r w:rsidR="008B7FEC">
              <w:rPr>
                <w:rFonts w:ascii="Arial" w:hAnsi="Arial" w:cs="Arial"/>
                <w:sz w:val="18"/>
                <w:szCs w:val="18"/>
                <w:lang w:val="en-US" w:eastAsia="ja-JP"/>
              </w:rPr>
              <w:t xml:space="preserve">The </w:t>
            </w:r>
            <w:r w:rsidR="003B223E">
              <w:rPr>
                <w:rFonts w:ascii="Arial" w:hAnsi="Arial" w:cs="Arial"/>
                <w:sz w:val="18"/>
                <w:szCs w:val="18"/>
                <w:lang w:val="en-US" w:eastAsia="ja-JP"/>
              </w:rPr>
              <w:t xml:space="preserve">documentary </w:t>
            </w:r>
            <w:r w:rsidR="008B7FEC">
              <w:rPr>
                <w:rFonts w:ascii="Arial" w:hAnsi="Arial" w:cs="Arial"/>
                <w:sz w:val="18"/>
                <w:szCs w:val="18"/>
                <w:lang w:val="en-US" w:eastAsia="ja-JP"/>
              </w:rPr>
              <w:t>was la</w:t>
            </w:r>
            <w:r>
              <w:rPr>
                <w:rFonts w:ascii="Arial" w:hAnsi="Arial" w:cs="Arial"/>
                <w:sz w:val="18"/>
                <w:szCs w:val="18"/>
                <w:lang w:val="en-US" w:eastAsia="ja-JP"/>
              </w:rPr>
              <w:t xml:space="preserve">unched during the commemoration </w:t>
            </w:r>
            <w:r w:rsidR="00C71089">
              <w:rPr>
                <w:rFonts w:ascii="Arial" w:hAnsi="Arial" w:cs="Arial"/>
                <w:sz w:val="18"/>
                <w:szCs w:val="18"/>
                <w:lang w:val="en-US" w:eastAsia="ja-JP"/>
              </w:rPr>
              <w:t>in Dili on 22 February 2013</w:t>
            </w:r>
            <w:r w:rsidR="00006035">
              <w:rPr>
                <w:rFonts w:ascii="Arial" w:hAnsi="Arial" w:cs="Arial"/>
                <w:sz w:val="18"/>
                <w:szCs w:val="18"/>
                <w:lang w:val="en-US" w:eastAsia="ja-JP"/>
              </w:rPr>
              <w:t xml:space="preserve"> </w:t>
            </w:r>
            <w:r w:rsidR="003B223E">
              <w:rPr>
                <w:rFonts w:ascii="Arial" w:hAnsi="Arial" w:cs="Arial"/>
                <w:sz w:val="18"/>
                <w:szCs w:val="18"/>
                <w:lang w:val="en-US" w:eastAsia="ja-JP"/>
              </w:rPr>
              <w:t>which was attende</w:t>
            </w:r>
            <w:r w:rsidR="008F01B0">
              <w:rPr>
                <w:rFonts w:ascii="Arial" w:hAnsi="Arial" w:cs="Arial"/>
                <w:sz w:val="18"/>
                <w:szCs w:val="18"/>
                <w:lang w:val="en-US" w:eastAsia="ja-JP"/>
              </w:rPr>
              <w:t>d by</w:t>
            </w:r>
            <w:r w:rsidR="00385193">
              <w:rPr>
                <w:rFonts w:ascii="Arial" w:hAnsi="Arial" w:cs="Arial"/>
                <w:sz w:val="18"/>
                <w:szCs w:val="18"/>
                <w:lang w:val="en-US" w:eastAsia="ja-JP"/>
              </w:rPr>
              <w:t xml:space="preserve"> 1,500 university students and </w:t>
            </w:r>
            <w:r w:rsidR="00006035">
              <w:rPr>
                <w:rFonts w:ascii="Arial" w:hAnsi="Arial" w:cs="Arial"/>
                <w:sz w:val="18"/>
                <w:szCs w:val="18"/>
                <w:lang w:val="en-US" w:eastAsia="ja-JP"/>
              </w:rPr>
              <w:t>youth</w:t>
            </w:r>
            <w:r w:rsidR="00F5077D">
              <w:rPr>
                <w:rFonts w:ascii="Arial" w:hAnsi="Arial" w:cs="Arial"/>
                <w:sz w:val="18"/>
                <w:szCs w:val="18"/>
                <w:lang w:val="en-US" w:eastAsia="ja-JP"/>
              </w:rPr>
              <w:t>.</w:t>
            </w:r>
            <w:r w:rsidR="00381D84">
              <w:rPr>
                <w:rFonts w:ascii="Arial" w:hAnsi="Arial" w:cs="Arial"/>
                <w:sz w:val="18"/>
                <w:szCs w:val="18"/>
                <w:lang w:val="en-US" w:eastAsia="ja-JP"/>
              </w:rPr>
              <w:t xml:space="preserve"> </w:t>
            </w:r>
            <w:r w:rsidR="003B223E">
              <w:rPr>
                <w:rFonts w:ascii="Arial" w:hAnsi="Arial" w:cs="Arial"/>
                <w:sz w:val="18"/>
                <w:szCs w:val="18"/>
                <w:lang w:val="en-US" w:eastAsia="ja-JP"/>
              </w:rPr>
              <w:t xml:space="preserve">It also raised </w:t>
            </w:r>
            <w:r w:rsidR="006156B6" w:rsidRPr="003F0E7D">
              <w:rPr>
                <w:rFonts w:ascii="Arial" w:hAnsi="Arial" w:cs="Arial"/>
                <w:sz w:val="18"/>
                <w:szCs w:val="18"/>
                <w:lang w:val="en-US" w:eastAsia="ja-JP"/>
              </w:rPr>
              <w:t xml:space="preserve">awareness of </w:t>
            </w:r>
            <w:r w:rsidR="00A91FD2" w:rsidRPr="003F0E7D">
              <w:rPr>
                <w:rFonts w:ascii="Arial" w:hAnsi="Arial" w:cs="Arial"/>
                <w:sz w:val="18"/>
                <w:szCs w:val="18"/>
                <w:lang w:val="en-US" w:eastAsia="ja-JP"/>
              </w:rPr>
              <w:t xml:space="preserve">youth and students </w:t>
            </w:r>
            <w:r w:rsidR="003B223E">
              <w:rPr>
                <w:rFonts w:ascii="Arial" w:hAnsi="Arial" w:cs="Arial"/>
                <w:sz w:val="18"/>
                <w:szCs w:val="18"/>
                <w:lang w:val="en-US" w:eastAsia="ja-JP"/>
              </w:rPr>
              <w:t>about</w:t>
            </w:r>
            <w:r w:rsidR="003B223E" w:rsidRPr="003F0E7D">
              <w:rPr>
                <w:rFonts w:ascii="Arial" w:hAnsi="Arial" w:cs="Arial"/>
                <w:sz w:val="18"/>
                <w:szCs w:val="18"/>
                <w:lang w:val="en-US" w:eastAsia="ja-JP"/>
              </w:rPr>
              <w:t xml:space="preserve"> </w:t>
            </w:r>
            <w:r w:rsidR="00EB0C27" w:rsidRPr="003F0E7D">
              <w:rPr>
                <w:rFonts w:ascii="Arial" w:hAnsi="Arial" w:cs="Arial"/>
                <w:sz w:val="18"/>
                <w:szCs w:val="18"/>
                <w:lang w:val="en-US" w:eastAsia="ja-JP"/>
              </w:rPr>
              <w:t xml:space="preserve">the </w:t>
            </w:r>
            <w:r w:rsidR="00184572" w:rsidRPr="003F0E7D">
              <w:rPr>
                <w:rFonts w:ascii="Arial" w:hAnsi="Arial" w:cs="Arial"/>
                <w:sz w:val="18"/>
                <w:szCs w:val="18"/>
                <w:lang w:val="en-US" w:eastAsia="ja-JP"/>
              </w:rPr>
              <w:t>strategies that can be used to prevent and fight corruption</w:t>
            </w:r>
            <w:r w:rsidR="00EB0C27">
              <w:rPr>
                <w:rFonts w:ascii="Arial" w:hAnsi="Arial" w:cs="Arial"/>
                <w:sz w:val="18"/>
                <w:szCs w:val="18"/>
                <w:lang w:val="en-US" w:eastAsia="ja-JP"/>
              </w:rPr>
              <w:t>.</w:t>
            </w:r>
            <w:r w:rsidR="00E92695">
              <w:rPr>
                <w:rFonts w:ascii="Arial" w:hAnsi="Arial" w:cs="Arial"/>
                <w:sz w:val="18"/>
                <w:szCs w:val="18"/>
                <w:lang w:val="en-US" w:eastAsia="ja-JP"/>
              </w:rPr>
              <w:t xml:space="preserve"> In addition, outreach materials were also widely distributed </w:t>
            </w:r>
            <w:r w:rsidR="00DD7BFD">
              <w:rPr>
                <w:rFonts w:ascii="Arial" w:hAnsi="Arial" w:cs="Arial"/>
                <w:sz w:val="18"/>
                <w:szCs w:val="18"/>
                <w:lang w:val="en-US" w:eastAsia="ja-JP"/>
              </w:rPr>
              <w:t xml:space="preserve">to youth and students </w:t>
            </w:r>
            <w:r w:rsidR="008E0A6A">
              <w:rPr>
                <w:rFonts w:ascii="Arial" w:hAnsi="Arial" w:cs="Arial"/>
                <w:sz w:val="18"/>
                <w:szCs w:val="18"/>
                <w:lang w:val="en-US" w:eastAsia="ja-JP"/>
              </w:rPr>
              <w:t xml:space="preserve">in </w:t>
            </w:r>
            <w:r w:rsidR="00E92695">
              <w:rPr>
                <w:rFonts w:ascii="Arial" w:hAnsi="Arial" w:cs="Arial"/>
                <w:sz w:val="18"/>
                <w:szCs w:val="18"/>
                <w:lang w:val="en-US" w:eastAsia="ja-JP"/>
              </w:rPr>
              <w:t>the events.</w:t>
            </w:r>
            <w:r w:rsidR="006F4712">
              <w:rPr>
                <w:rFonts w:ascii="Arial" w:hAnsi="Arial" w:cs="Arial"/>
                <w:sz w:val="18"/>
                <w:szCs w:val="18"/>
                <w:lang w:val="en-US" w:eastAsia="ja-JP"/>
              </w:rPr>
              <w:t xml:space="preserve"> </w:t>
            </w:r>
            <w:r w:rsidR="00E92695">
              <w:rPr>
                <w:rFonts w:ascii="Arial" w:hAnsi="Arial" w:cs="Arial"/>
                <w:sz w:val="18"/>
                <w:szCs w:val="18"/>
                <w:lang w:val="en-US" w:eastAsia="ja-JP"/>
              </w:rPr>
              <w:t xml:space="preserve"> </w:t>
            </w:r>
            <w:r w:rsidR="009E3CFE">
              <w:rPr>
                <w:rFonts w:ascii="Arial" w:hAnsi="Arial" w:cs="Arial"/>
                <w:sz w:val="18"/>
                <w:szCs w:val="18"/>
                <w:lang w:val="en-US" w:eastAsia="ja-JP"/>
              </w:rPr>
              <w:t xml:space="preserve"> </w:t>
            </w:r>
            <w:r w:rsidR="00EB0C27">
              <w:rPr>
                <w:rFonts w:ascii="Arial" w:hAnsi="Arial" w:cs="Arial"/>
                <w:sz w:val="18"/>
                <w:szCs w:val="18"/>
                <w:lang w:val="en-US" w:eastAsia="ja-JP"/>
              </w:rPr>
              <w:t xml:space="preserve"> </w:t>
            </w:r>
            <w:r w:rsidR="00A91FD2">
              <w:rPr>
                <w:rFonts w:ascii="Arial" w:hAnsi="Arial" w:cs="Arial"/>
                <w:sz w:val="18"/>
                <w:szCs w:val="18"/>
                <w:lang w:val="en-US" w:eastAsia="ja-JP"/>
              </w:rPr>
              <w:t xml:space="preserve"> </w:t>
            </w:r>
            <w:r w:rsidR="00335F21">
              <w:rPr>
                <w:rFonts w:ascii="Arial" w:hAnsi="Arial" w:cs="Arial"/>
                <w:sz w:val="18"/>
                <w:szCs w:val="18"/>
                <w:lang w:val="en-US" w:eastAsia="ja-JP"/>
              </w:rPr>
              <w:t xml:space="preserve"> </w:t>
            </w:r>
            <w:r w:rsidR="00AE1FE3">
              <w:rPr>
                <w:rFonts w:ascii="Arial" w:hAnsi="Arial" w:cs="Arial"/>
                <w:sz w:val="18"/>
                <w:szCs w:val="18"/>
                <w:lang w:val="en-US" w:eastAsia="ja-JP"/>
              </w:rPr>
              <w:t xml:space="preserve"> </w:t>
            </w:r>
            <w:r w:rsidR="00C71089">
              <w:rPr>
                <w:rFonts w:ascii="Arial" w:hAnsi="Arial" w:cs="Arial"/>
                <w:sz w:val="18"/>
                <w:szCs w:val="18"/>
                <w:lang w:val="en-US" w:eastAsia="ja-JP"/>
              </w:rPr>
              <w:t xml:space="preserve">  </w:t>
            </w:r>
            <w:r w:rsidR="00531911">
              <w:rPr>
                <w:rFonts w:ascii="Arial" w:hAnsi="Arial" w:cs="Arial"/>
                <w:sz w:val="18"/>
                <w:szCs w:val="18"/>
                <w:lang w:val="en-US" w:eastAsia="ja-JP"/>
              </w:rPr>
              <w:t xml:space="preserve"> </w:t>
            </w:r>
            <w:r w:rsidR="007A32E7">
              <w:rPr>
                <w:rFonts w:ascii="Arial" w:hAnsi="Arial" w:cs="Arial"/>
                <w:sz w:val="18"/>
                <w:szCs w:val="18"/>
                <w:lang w:val="en-US" w:eastAsia="ja-JP"/>
              </w:rPr>
              <w:t xml:space="preserve"> </w:t>
            </w:r>
          </w:p>
          <w:p w:rsidR="005D15FF" w:rsidRDefault="005D15FF" w:rsidP="00E6175C">
            <w:pPr>
              <w:rPr>
                <w:rFonts w:ascii="Arial" w:hAnsi="Arial" w:cs="Arial"/>
                <w:i/>
                <w:iCs/>
                <w:sz w:val="18"/>
                <w:szCs w:val="18"/>
              </w:rPr>
            </w:pPr>
          </w:p>
          <w:p w:rsidR="00D503F1" w:rsidRDefault="00705BF4" w:rsidP="00280B29">
            <w:pPr>
              <w:jc w:val="both"/>
              <w:rPr>
                <w:rFonts w:ascii="Arial" w:hAnsi="Arial" w:cs="Arial"/>
                <w:i/>
                <w:iCs/>
                <w:sz w:val="18"/>
                <w:szCs w:val="18"/>
              </w:rPr>
            </w:pPr>
            <w:r w:rsidRPr="00150FE5">
              <w:rPr>
                <w:rFonts w:ascii="Arial" w:hAnsi="Arial" w:cs="Arial"/>
                <w:i/>
                <w:iCs/>
                <w:sz w:val="18"/>
                <w:szCs w:val="18"/>
              </w:rPr>
              <w:t>Engage</w:t>
            </w:r>
            <w:r>
              <w:rPr>
                <w:rFonts w:ascii="Arial" w:hAnsi="Arial" w:cs="Arial"/>
                <w:i/>
                <w:iCs/>
                <w:sz w:val="18"/>
                <w:szCs w:val="18"/>
              </w:rPr>
              <w:t>ment</w:t>
            </w:r>
            <w:r w:rsidRPr="00150FE5">
              <w:rPr>
                <w:rFonts w:ascii="Arial" w:hAnsi="Arial" w:cs="Arial"/>
                <w:i/>
                <w:iCs/>
                <w:sz w:val="18"/>
                <w:szCs w:val="18"/>
              </w:rPr>
              <w:t xml:space="preserve"> </w:t>
            </w:r>
            <w:r w:rsidR="00D503F1" w:rsidRPr="00150FE5">
              <w:rPr>
                <w:rFonts w:ascii="Arial" w:hAnsi="Arial" w:cs="Arial"/>
                <w:i/>
                <w:iCs/>
                <w:sz w:val="18"/>
                <w:szCs w:val="18"/>
              </w:rPr>
              <w:t xml:space="preserve">with </w:t>
            </w:r>
            <w:r>
              <w:rPr>
                <w:rFonts w:ascii="Arial" w:hAnsi="Arial" w:cs="Arial"/>
                <w:i/>
                <w:iCs/>
                <w:sz w:val="18"/>
                <w:szCs w:val="18"/>
              </w:rPr>
              <w:t xml:space="preserve">national </w:t>
            </w:r>
            <w:r w:rsidR="00D503F1" w:rsidRPr="00150FE5">
              <w:rPr>
                <w:rFonts w:ascii="Arial" w:hAnsi="Arial" w:cs="Arial"/>
                <w:i/>
                <w:iCs/>
                <w:sz w:val="18"/>
                <w:szCs w:val="18"/>
              </w:rPr>
              <w:t xml:space="preserve">TV for </w:t>
            </w:r>
            <w:r w:rsidR="0022721C">
              <w:rPr>
                <w:rFonts w:ascii="Arial" w:hAnsi="Arial" w:cs="Arial"/>
                <w:i/>
                <w:iCs/>
                <w:sz w:val="18"/>
                <w:szCs w:val="18"/>
              </w:rPr>
              <w:t xml:space="preserve">broadcasting </w:t>
            </w:r>
            <w:r w:rsidR="00D503F1" w:rsidRPr="00150FE5">
              <w:rPr>
                <w:rFonts w:ascii="Arial" w:hAnsi="Arial" w:cs="Arial"/>
                <w:i/>
                <w:iCs/>
                <w:sz w:val="18"/>
                <w:szCs w:val="18"/>
              </w:rPr>
              <w:t>of interactive TV programmes on anti-corruption and transparency, targeting</w:t>
            </w:r>
            <w:r w:rsidR="0022721C">
              <w:rPr>
                <w:rFonts w:ascii="Arial" w:hAnsi="Arial" w:cs="Arial"/>
                <w:i/>
                <w:iCs/>
                <w:sz w:val="18"/>
                <w:szCs w:val="18"/>
              </w:rPr>
              <w:t xml:space="preserve"> civic servants and public. </w:t>
            </w:r>
          </w:p>
          <w:p w:rsidR="00356059" w:rsidRPr="00150FE5" w:rsidRDefault="00356059" w:rsidP="00280B29">
            <w:pPr>
              <w:jc w:val="both"/>
              <w:rPr>
                <w:rFonts w:ascii="Arial" w:hAnsi="Arial" w:cs="Arial"/>
                <w:i/>
                <w:iCs/>
                <w:sz w:val="18"/>
                <w:szCs w:val="18"/>
              </w:rPr>
            </w:pPr>
          </w:p>
          <w:p w:rsidR="00662304" w:rsidRPr="003A76FE" w:rsidRDefault="00150FE5" w:rsidP="005920F1">
            <w:pPr>
              <w:jc w:val="both"/>
            </w:pPr>
            <w:r>
              <w:rPr>
                <w:rFonts w:ascii="Arial" w:hAnsi="Arial" w:cs="Arial"/>
                <w:iCs/>
                <w:sz w:val="18"/>
                <w:szCs w:val="18"/>
              </w:rPr>
              <w:t xml:space="preserve">The project supported </w:t>
            </w:r>
            <w:r w:rsidR="00132F5D">
              <w:rPr>
                <w:rFonts w:ascii="Arial" w:hAnsi="Arial" w:cs="Arial"/>
                <w:iCs/>
                <w:sz w:val="18"/>
                <w:szCs w:val="18"/>
              </w:rPr>
              <w:t xml:space="preserve">a local TV station to </w:t>
            </w:r>
            <w:r>
              <w:rPr>
                <w:rFonts w:ascii="Arial" w:hAnsi="Arial" w:cs="Arial"/>
                <w:iCs/>
                <w:sz w:val="18"/>
                <w:szCs w:val="18"/>
              </w:rPr>
              <w:t>regularly broadcast</w:t>
            </w:r>
            <w:r w:rsidR="00592311">
              <w:rPr>
                <w:rFonts w:ascii="Arial" w:hAnsi="Arial" w:cs="Arial"/>
                <w:iCs/>
                <w:sz w:val="18"/>
                <w:szCs w:val="18"/>
              </w:rPr>
              <w:t xml:space="preserve"> </w:t>
            </w:r>
            <w:r>
              <w:rPr>
                <w:rFonts w:ascii="Arial" w:hAnsi="Arial" w:cs="Arial"/>
                <w:iCs/>
                <w:sz w:val="18"/>
                <w:szCs w:val="18"/>
              </w:rPr>
              <w:t xml:space="preserve">video/film </w:t>
            </w:r>
            <w:r w:rsidR="00705BF4">
              <w:rPr>
                <w:rFonts w:ascii="Arial" w:hAnsi="Arial" w:cs="Arial"/>
                <w:iCs/>
                <w:sz w:val="18"/>
                <w:szCs w:val="18"/>
              </w:rPr>
              <w:t xml:space="preserve">highlighting </w:t>
            </w:r>
            <w:r>
              <w:rPr>
                <w:rFonts w:ascii="Arial" w:hAnsi="Arial" w:cs="Arial"/>
                <w:iCs/>
                <w:sz w:val="18"/>
                <w:szCs w:val="18"/>
              </w:rPr>
              <w:t xml:space="preserve">the </w:t>
            </w:r>
            <w:r w:rsidR="00705BF4">
              <w:rPr>
                <w:rFonts w:ascii="Arial" w:hAnsi="Arial" w:cs="Arial"/>
                <w:iCs/>
                <w:sz w:val="18"/>
                <w:szCs w:val="18"/>
              </w:rPr>
              <w:t>(mis)</w:t>
            </w:r>
            <w:r w:rsidR="00A45EAF">
              <w:rPr>
                <w:rFonts w:ascii="Arial" w:hAnsi="Arial" w:cs="Arial"/>
                <w:iCs/>
                <w:sz w:val="18"/>
                <w:szCs w:val="18"/>
              </w:rPr>
              <w:t xml:space="preserve"> </w:t>
            </w:r>
            <w:r>
              <w:rPr>
                <w:rFonts w:ascii="Arial" w:hAnsi="Arial" w:cs="Arial"/>
                <w:iCs/>
                <w:sz w:val="18"/>
                <w:szCs w:val="18"/>
              </w:rPr>
              <w:t xml:space="preserve">use of </w:t>
            </w:r>
            <w:r w:rsidR="003B5491">
              <w:rPr>
                <w:rFonts w:ascii="Arial" w:hAnsi="Arial" w:cs="Arial"/>
                <w:iCs/>
                <w:sz w:val="18"/>
                <w:szCs w:val="18"/>
              </w:rPr>
              <w:t xml:space="preserve">state </w:t>
            </w:r>
            <w:r>
              <w:rPr>
                <w:rFonts w:ascii="Arial" w:hAnsi="Arial" w:cs="Arial"/>
                <w:iCs/>
                <w:sz w:val="18"/>
                <w:szCs w:val="18"/>
              </w:rPr>
              <w:t>vehicles and fuel coupon</w:t>
            </w:r>
            <w:r w:rsidR="00662304">
              <w:rPr>
                <w:rFonts w:ascii="Arial" w:hAnsi="Arial" w:cs="Arial"/>
                <w:iCs/>
                <w:sz w:val="18"/>
                <w:szCs w:val="18"/>
              </w:rPr>
              <w:t>s. The</w:t>
            </w:r>
            <w:r>
              <w:rPr>
                <w:rFonts w:ascii="Arial" w:hAnsi="Arial" w:cs="Arial"/>
                <w:iCs/>
                <w:sz w:val="18"/>
                <w:szCs w:val="18"/>
              </w:rPr>
              <w:t xml:space="preserve"> programme </w:t>
            </w:r>
            <w:r w:rsidR="00705BF4">
              <w:rPr>
                <w:rFonts w:ascii="Arial" w:hAnsi="Arial" w:cs="Arial"/>
                <w:iCs/>
                <w:sz w:val="18"/>
                <w:szCs w:val="18"/>
              </w:rPr>
              <w:t xml:space="preserve">was </w:t>
            </w:r>
            <w:r>
              <w:rPr>
                <w:rFonts w:ascii="Arial" w:hAnsi="Arial" w:cs="Arial"/>
                <w:iCs/>
                <w:sz w:val="18"/>
                <w:szCs w:val="18"/>
              </w:rPr>
              <w:t xml:space="preserve">based on the Research of </w:t>
            </w:r>
            <w:r w:rsidR="00662304">
              <w:rPr>
                <w:rFonts w:ascii="Arial" w:hAnsi="Arial" w:cs="Arial"/>
                <w:iCs/>
                <w:sz w:val="18"/>
                <w:szCs w:val="18"/>
              </w:rPr>
              <w:t xml:space="preserve">ACC that </w:t>
            </w:r>
            <w:r w:rsidR="00705BF4">
              <w:rPr>
                <w:rFonts w:ascii="Arial" w:hAnsi="Arial" w:cs="Arial"/>
                <w:iCs/>
                <w:sz w:val="18"/>
                <w:szCs w:val="18"/>
              </w:rPr>
              <w:t xml:space="preserve">was </w:t>
            </w:r>
            <w:r w:rsidR="00662304">
              <w:rPr>
                <w:rFonts w:ascii="Arial" w:hAnsi="Arial" w:cs="Arial"/>
                <w:iCs/>
                <w:sz w:val="18"/>
                <w:szCs w:val="18"/>
              </w:rPr>
              <w:t xml:space="preserve">conducted in 2011. The film </w:t>
            </w:r>
            <w:r w:rsidR="00822361">
              <w:rPr>
                <w:rFonts w:ascii="Arial" w:hAnsi="Arial" w:cs="Arial"/>
                <w:iCs/>
                <w:sz w:val="18"/>
                <w:szCs w:val="18"/>
              </w:rPr>
              <w:t xml:space="preserve">has been successfully </w:t>
            </w:r>
            <w:r w:rsidR="006E19A1">
              <w:rPr>
                <w:rFonts w:ascii="Arial" w:hAnsi="Arial" w:cs="Arial"/>
                <w:iCs/>
                <w:sz w:val="18"/>
                <w:szCs w:val="18"/>
              </w:rPr>
              <w:t xml:space="preserve">and </w:t>
            </w:r>
            <w:r w:rsidR="00F64806">
              <w:rPr>
                <w:rFonts w:ascii="Arial" w:hAnsi="Arial" w:cs="Arial"/>
                <w:iCs/>
                <w:sz w:val="18"/>
                <w:szCs w:val="18"/>
              </w:rPr>
              <w:t>widely broadcast</w:t>
            </w:r>
            <w:r w:rsidR="00374933">
              <w:rPr>
                <w:rFonts w:ascii="Arial" w:hAnsi="Arial" w:cs="Arial"/>
                <w:iCs/>
                <w:sz w:val="18"/>
                <w:szCs w:val="18"/>
              </w:rPr>
              <w:t xml:space="preserve"> </w:t>
            </w:r>
            <w:r w:rsidR="00F64806">
              <w:rPr>
                <w:rFonts w:ascii="Arial" w:hAnsi="Arial" w:cs="Arial"/>
                <w:iCs/>
                <w:sz w:val="18"/>
                <w:szCs w:val="18"/>
              </w:rPr>
              <w:t>in Dili and Districts</w:t>
            </w:r>
            <w:r w:rsidR="00E2048C">
              <w:rPr>
                <w:rFonts w:ascii="Arial" w:hAnsi="Arial" w:cs="Arial"/>
                <w:iCs/>
                <w:sz w:val="18"/>
                <w:szCs w:val="18"/>
              </w:rPr>
              <w:t xml:space="preserve"> this year</w:t>
            </w:r>
            <w:r w:rsidR="00F64806">
              <w:rPr>
                <w:rFonts w:ascii="Arial" w:hAnsi="Arial" w:cs="Arial"/>
                <w:iCs/>
                <w:sz w:val="18"/>
                <w:szCs w:val="18"/>
              </w:rPr>
              <w:t xml:space="preserve">. </w:t>
            </w:r>
            <w:r w:rsidR="002827EC">
              <w:rPr>
                <w:rFonts w:ascii="Arial" w:hAnsi="Arial" w:cs="Arial"/>
                <w:iCs/>
                <w:sz w:val="18"/>
                <w:szCs w:val="18"/>
              </w:rPr>
              <w:t>With this film, civil servants</w:t>
            </w:r>
            <w:r w:rsidR="006E19A1">
              <w:rPr>
                <w:rFonts w:ascii="Arial" w:hAnsi="Arial" w:cs="Arial"/>
                <w:iCs/>
                <w:sz w:val="18"/>
                <w:szCs w:val="18"/>
              </w:rPr>
              <w:t>/</w:t>
            </w:r>
            <w:r w:rsidR="002827EC">
              <w:rPr>
                <w:rFonts w:ascii="Arial" w:hAnsi="Arial" w:cs="Arial"/>
                <w:iCs/>
                <w:sz w:val="18"/>
                <w:szCs w:val="18"/>
              </w:rPr>
              <w:t xml:space="preserve">members of Government </w:t>
            </w:r>
            <w:r w:rsidR="00467E66">
              <w:rPr>
                <w:rFonts w:ascii="Arial" w:hAnsi="Arial" w:cs="Arial"/>
                <w:iCs/>
                <w:sz w:val="18"/>
                <w:szCs w:val="18"/>
              </w:rPr>
              <w:t xml:space="preserve">are now </w:t>
            </w:r>
            <w:r w:rsidR="002827EC">
              <w:rPr>
                <w:rFonts w:ascii="Arial" w:hAnsi="Arial" w:cs="Arial"/>
                <w:iCs/>
                <w:sz w:val="18"/>
                <w:szCs w:val="18"/>
              </w:rPr>
              <w:t xml:space="preserve">aware of the reality and impact of </w:t>
            </w:r>
            <w:r w:rsidR="00705BF4">
              <w:rPr>
                <w:rFonts w:ascii="Arial" w:hAnsi="Arial" w:cs="Arial"/>
                <w:iCs/>
                <w:sz w:val="18"/>
                <w:szCs w:val="18"/>
              </w:rPr>
              <w:t xml:space="preserve">misuse of </w:t>
            </w:r>
            <w:r w:rsidR="002827EC">
              <w:rPr>
                <w:rFonts w:ascii="Arial" w:hAnsi="Arial" w:cs="Arial"/>
                <w:iCs/>
                <w:sz w:val="18"/>
                <w:szCs w:val="18"/>
              </w:rPr>
              <w:t>state vehicles for private gain</w:t>
            </w:r>
            <w:r w:rsidR="005933A5">
              <w:rPr>
                <w:rFonts w:ascii="Arial" w:hAnsi="Arial" w:cs="Arial"/>
                <w:iCs/>
                <w:sz w:val="18"/>
                <w:szCs w:val="18"/>
              </w:rPr>
              <w:t xml:space="preserve"> including </w:t>
            </w:r>
            <w:r w:rsidR="00705BF4">
              <w:rPr>
                <w:rFonts w:ascii="Arial" w:hAnsi="Arial" w:cs="Arial"/>
                <w:iCs/>
                <w:sz w:val="18"/>
                <w:szCs w:val="18"/>
              </w:rPr>
              <w:t>misuse</w:t>
            </w:r>
            <w:r w:rsidR="005933A5">
              <w:rPr>
                <w:rFonts w:ascii="Arial" w:hAnsi="Arial" w:cs="Arial"/>
                <w:iCs/>
                <w:sz w:val="18"/>
                <w:szCs w:val="18"/>
              </w:rPr>
              <w:t xml:space="preserve"> of state’s fuel coupon for refuelling private cars</w:t>
            </w:r>
            <w:r w:rsidR="002827EC">
              <w:rPr>
                <w:rFonts w:ascii="Arial" w:hAnsi="Arial" w:cs="Arial"/>
                <w:iCs/>
                <w:sz w:val="18"/>
                <w:szCs w:val="18"/>
              </w:rPr>
              <w:t xml:space="preserve"> which is against the law.</w:t>
            </w:r>
            <w:r w:rsidR="00822361">
              <w:rPr>
                <w:rFonts w:ascii="Arial" w:hAnsi="Arial" w:cs="Arial"/>
                <w:iCs/>
                <w:sz w:val="18"/>
                <w:szCs w:val="18"/>
              </w:rPr>
              <w:t xml:space="preserve"> </w:t>
            </w:r>
            <w:r w:rsidR="00705BF4">
              <w:rPr>
                <w:rFonts w:ascii="Arial" w:hAnsi="Arial" w:cs="Arial"/>
                <w:iCs/>
                <w:sz w:val="18"/>
                <w:szCs w:val="18"/>
              </w:rPr>
              <w:t>Increased public</w:t>
            </w:r>
            <w:r w:rsidR="005920F1">
              <w:rPr>
                <w:rFonts w:ascii="Arial" w:hAnsi="Arial" w:cs="Arial"/>
                <w:iCs/>
                <w:sz w:val="18"/>
                <w:szCs w:val="18"/>
              </w:rPr>
              <w:t xml:space="preserve"> </w:t>
            </w:r>
            <w:r w:rsidR="003A76FE">
              <w:rPr>
                <w:rFonts w:ascii="Arial" w:hAnsi="Arial" w:cs="Arial"/>
                <w:iCs/>
                <w:sz w:val="18"/>
                <w:szCs w:val="18"/>
              </w:rPr>
              <w:t>awareness on this</w:t>
            </w:r>
            <w:r w:rsidR="005920F1">
              <w:rPr>
                <w:rFonts w:ascii="Arial" w:hAnsi="Arial" w:cs="Arial"/>
                <w:iCs/>
                <w:sz w:val="18"/>
                <w:szCs w:val="18"/>
              </w:rPr>
              <w:t xml:space="preserve"> issue </w:t>
            </w:r>
            <w:r w:rsidR="00D85FF8">
              <w:rPr>
                <w:rFonts w:ascii="Arial" w:hAnsi="Arial" w:cs="Arial"/>
                <w:iCs/>
                <w:sz w:val="18"/>
                <w:szCs w:val="18"/>
              </w:rPr>
              <w:t xml:space="preserve">is expected to lead to greater </w:t>
            </w:r>
            <w:r w:rsidR="003A76FE">
              <w:rPr>
                <w:rFonts w:ascii="Arial" w:hAnsi="Arial" w:cs="Arial"/>
                <w:iCs/>
                <w:sz w:val="18"/>
                <w:szCs w:val="18"/>
              </w:rPr>
              <w:t xml:space="preserve">citizen </w:t>
            </w:r>
            <w:r w:rsidR="00D85FF8">
              <w:rPr>
                <w:rFonts w:ascii="Arial" w:hAnsi="Arial" w:cs="Arial"/>
                <w:iCs/>
                <w:sz w:val="18"/>
                <w:szCs w:val="18"/>
              </w:rPr>
              <w:t>involvement in monitoring and reporting corrupt actions</w:t>
            </w:r>
            <w:r w:rsidR="003A76FE">
              <w:t xml:space="preserve">. </w:t>
            </w:r>
          </w:p>
          <w:p w:rsidR="00A91E10" w:rsidRPr="00814899" w:rsidRDefault="00A91E10" w:rsidP="009E75C1">
            <w:pPr>
              <w:jc w:val="both"/>
              <w:rPr>
                <w:rFonts w:ascii="Arial" w:hAnsi="Arial" w:cs="Arial"/>
                <w:iCs/>
                <w:sz w:val="18"/>
                <w:szCs w:val="18"/>
              </w:rPr>
            </w:pPr>
          </w:p>
          <w:p w:rsidR="00D503F1" w:rsidRPr="002E72E6" w:rsidRDefault="00D503F1" w:rsidP="009E75C1">
            <w:pPr>
              <w:jc w:val="both"/>
              <w:rPr>
                <w:rFonts w:ascii="Arial" w:hAnsi="Arial" w:cs="Arial"/>
                <w:i/>
                <w:iCs/>
                <w:sz w:val="18"/>
                <w:szCs w:val="18"/>
              </w:rPr>
            </w:pPr>
            <w:r w:rsidRPr="002E72E6">
              <w:rPr>
                <w:rFonts w:ascii="Arial" w:hAnsi="Arial" w:cs="Arial"/>
                <w:i/>
                <w:iCs/>
                <w:sz w:val="18"/>
                <w:szCs w:val="18"/>
              </w:rPr>
              <w:t xml:space="preserve">Support the </w:t>
            </w:r>
            <w:r w:rsidR="00723F61">
              <w:rPr>
                <w:rFonts w:ascii="Arial" w:hAnsi="Arial" w:cs="Arial"/>
                <w:i/>
                <w:iCs/>
                <w:sz w:val="18"/>
                <w:szCs w:val="18"/>
              </w:rPr>
              <w:t xml:space="preserve">regular maintenance of the ACC website and Capacity building for ACC staff in </w:t>
            </w:r>
            <w:r w:rsidR="0015079C">
              <w:rPr>
                <w:rFonts w:ascii="Arial" w:hAnsi="Arial" w:cs="Arial"/>
                <w:i/>
                <w:iCs/>
                <w:sz w:val="18"/>
                <w:szCs w:val="18"/>
              </w:rPr>
              <w:t>the</w:t>
            </w:r>
            <w:r w:rsidR="00723F61">
              <w:rPr>
                <w:rFonts w:ascii="Arial" w:hAnsi="Arial" w:cs="Arial"/>
                <w:i/>
                <w:iCs/>
                <w:sz w:val="18"/>
                <w:szCs w:val="18"/>
              </w:rPr>
              <w:t xml:space="preserve"> area of information and technology and research methodology and tools. </w:t>
            </w:r>
          </w:p>
          <w:p w:rsidR="00D503F1" w:rsidRDefault="00D503F1" w:rsidP="003A5264">
            <w:pPr>
              <w:ind w:left="1"/>
              <w:jc w:val="both"/>
              <w:rPr>
                <w:rFonts w:ascii="Arial" w:hAnsi="Arial" w:cs="Arial"/>
                <w:iCs/>
                <w:sz w:val="18"/>
                <w:szCs w:val="18"/>
              </w:rPr>
            </w:pPr>
          </w:p>
          <w:p w:rsidR="001A28AB" w:rsidRDefault="00076047" w:rsidP="003A5264">
            <w:pPr>
              <w:ind w:left="1"/>
              <w:jc w:val="both"/>
              <w:rPr>
                <w:rFonts w:ascii="Arial" w:hAnsi="Arial" w:cs="Arial"/>
                <w:iCs/>
                <w:sz w:val="18"/>
                <w:szCs w:val="18"/>
              </w:rPr>
            </w:pPr>
            <w:r w:rsidRPr="00076047">
              <w:rPr>
                <w:rFonts w:ascii="Arial" w:hAnsi="Arial" w:cs="Arial"/>
                <w:iCs/>
                <w:sz w:val="18"/>
                <w:szCs w:val="18"/>
              </w:rPr>
              <w:t xml:space="preserve">The </w:t>
            </w:r>
            <w:r w:rsidR="005352C3" w:rsidRPr="00076047">
              <w:rPr>
                <w:rFonts w:ascii="Arial" w:hAnsi="Arial" w:cs="Arial"/>
                <w:iCs/>
                <w:sz w:val="18"/>
                <w:szCs w:val="18"/>
              </w:rPr>
              <w:t>project</w:t>
            </w:r>
            <w:r w:rsidR="005352C3">
              <w:rPr>
                <w:rFonts w:ascii="Arial" w:hAnsi="Arial" w:cs="Arial"/>
                <w:iCs/>
                <w:sz w:val="18"/>
                <w:szCs w:val="18"/>
              </w:rPr>
              <w:t xml:space="preserve"> </w:t>
            </w:r>
            <w:r w:rsidRPr="00076047">
              <w:rPr>
                <w:rFonts w:ascii="Arial" w:hAnsi="Arial" w:cs="Arial"/>
                <w:iCs/>
                <w:sz w:val="18"/>
                <w:szCs w:val="18"/>
              </w:rPr>
              <w:t xml:space="preserve">provided financial assistance for </w:t>
            </w:r>
            <w:r w:rsidR="00B07618">
              <w:rPr>
                <w:rFonts w:ascii="Arial" w:hAnsi="Arial" w:cs="Arial"/>
                <w:iCs/>
                <w:sz w:val="18"/>
                <w:szCs w:val="18"/>
              </w:rPr>
              <w:t>extending</w:t>
            </w:r>
            <w:r w:rsidRPr="00076047">
              <w:rPr>
                <w:rFonts w:ascii="Arial" w:hAnsi="Arial" w:cs="Arial"/>
                <w:iCs/>
                <w:sz w:val="18"/>
                <w:szCs w:val="18"/>
              </w:rPr>
              <w:t xml:space="preserve"> a national IT Advisor </w:t>
            </w:r>
            <w:r w:rsidR="00D85FF8">
              <w:rPr>
                <w:rFonts w:ascii="Arial" w:hAnsi="Arial" w:cs="Arial"/>
                <w:iCs/>
                <w:sz w:val="18"/>
                <w:szCs w:val="18"/>
              </w:rPr>
              <w:t>to</w:t>
            </w:r>
            <w:r>
              <w:rPr>
                <w:rFonts w:ascii="Arial" w:hAnsi="Arial" w:cs="Arial"/>
                <w:iCs/>
                <w:sz w:val="18"/>
                <w:szCs w:val="18"/>
              </w:rPr>
              <w:t xml:space="preserve"> </w:t>
            </w:r>
            <w:r w:rsidR="006E7326">
              <w:rPr>
                <w:rFonts w:ascii="Arial" w:hAnsi="Arial" w:cs="Arial"/>
                <w:iCs/>
                <w:sz w:val="18"/>
                <w:szCs w:val="18"/>
              </w:rPr>
              <w:t xml:space="preserve">the </w:t>
            </w:r>
            <w:r>
              <w:rPr>
                <w:rFonts w:ascii="Arial" w:hAnsi="Arial" w:cs="Arial"/>
                <w:iCs/>
                <w:sz w:val="18"/>
                <w:szCs w:val="18"/>
              </w:rPr>
              <w:t>ACC.</w:t>
            </w:r>
            <w:r w:rsidR="001A28AB">
              <w:rPr>
                <w:rFonts w:ascii="Arial" w:hAnsi="Arial" w:cs="Arial"/>
                <w:iCs/>
                <w:sz w:val="18"/>
                <w:szCs w:val="18"/>
              </w:rPr>
              <w:t xml:space="preserve"> Besides providing regular </w:t>
            </w:r>
            <w:r w:rsidR="001A28AB" w:rsidRPr="00076047">
              <w:rPr>
                <w:rFonts w:ascii="Arial" w:hAnsi="Arial" w:cs="Arial"/>
                <w:sz w:val="18"/>
                <w:szCs w:val="18"/>
              </w:rPr>
              <w:t>mainte</w:t>
            </w:r>
            <w:r w:rsidR="001A28AB">
              <w:rPr>
                <w:rFonts w:ascii="Arial" w:hAnsi="Arial" w:cs="Arial"/>
                <w:sz w:val="18"/>
                <w:szCs w:val="18"/>
              </w:rPr>
              <w:t>nance</w:t>
            </w:r>
            <w:r w:rsidR="001A28AB" w:rsidRPr="00076047">
              <w:rPr>
                <w:rFonts w:ascii="Arial" w:hAnsi="Arial" w:cs="Arial"/>
                <w:sz w:val="18"/>
                <w:szCs w:val="18"/>
              </w:rPr>
              <w:t xml:space="preserve"> of websit</w:t>
            </w:r>
            <w:r w:rsidR="001A28AB">
              <w:rPr>
                <w:rFonts w:ascii="Arial" w:hAnsi="Arial" w:cs="Arial"/>
                <w:sz w:val="18"/>
                <w:szCs w:val="18"/>
              </w:rPr>
              <w:t xml:space="preserve">e, the national advisor also developed database for information management system for logistic and procurement as well as investigation data. </w:t>
            </w:r>
            <w:r w:rsidR="003F5AE9">
              <w:rPr>
                <w:rFonts w:ascii="Arial" w:hAnsi="Arial" w:cs="Arial"/>
                <w:sz w:val="18"/>
                <w:szCs w:val="18"/>
              </w:rPr>
              <w:t xml:space="preserve">The ACC </w:t>
            </w:r>
            <w:r w:rsidR="005A1E01">
              <w:rPr>
                <w:rFonts w:ascii="Arial" w:hAnsi="Arial" w:cs="Arial"/>
                <w:sz w:val="18"/>
                <w:szCs w:val="18"/>
              </w:rPr>
              <w:t xml:space="preserve">is </w:t>
            </w:r>
            <w:r w:rsidR="003F5AE9">
              <w:rPr>
                <w:rFonts w:ascii="Arial" w:hAnsi="Arial" w:cs="Arial"/>
                <w:sz w:val="18"/>
                <w:szCs w:val="18"/>
              </w:rPr>
              <w:t xml:space="preserve">now </w:t>
            </w:r>
            <w:r w:rsidR="005A1E01">
              <w:rPr>
                <w:rFonts w:ascii="Arial" w:hAnsi="Arial" w:cs="Arial"/>
                <w:sz w:val="18"/>
                <w:szCs w:val="18"/>
              </w:rPr>
              <w:t xml:space="preserve">able to store </w:t>
            </w:r>
            <w:r w:rsidR="003F5AE9">
              <w:rPr>
                <w:rFonts w:ascii="Arial" w:hAnsi="Arial" w:cs="Arial"/>
                <w:sz w:val="18"/>
                <w:szCs w:val="18"/>
              </w:rPr>
              <w:t>the informa</w:t>
            </w:r>
            <w:r w:rsidR="005A1E01">
              <w:rPr>
                <w:rFonts w:ascii="Arial" w:hAnsi="Arial" w:cs="Arial"/>
                <w:sz w:val="18"/>
                <w:szCs w:val="18"/>
              </w:rPr>
              <w:t xml:space="preserve">tion management </w:t>
            </w:r>
            <w:r w:rsidR="001A28AB">
              <w:rPr>
                <w:rFonts w:ascii="Arial" w:hAnsi="Arial" w:cs="Arial"/>
                <w:sz w:val="18"/>
                <w:szCs w:val="18"/>
              </w:rPr>
              <w:t>online. As a result,</w:t>
            </w:r>
            <w:r w:rsidR="003F5AE9">
              <w:rPr>
                <w:rFonts w:ascii="Arial" w:hAnsi="Arial" w:cs="Arial"/>
                <w:sz w:val="18"/>
                <w:szCs w:val="18"/>
              </w:rPr>
              <w:t xml:space="preserve"> ACC the information record is more organised, easy to retrieve and efficient to manage.   </w:t>
            </w:r>
            <w:r w:rsidR="001A28AB">
              <w:rPr>
                <w:rFonts w:ascii="Arial" w:hAnsi="Arial" w:cs="Arial"/>
                <w:sz w:val="18"/>
                <w:szCs w:val="18"/>
              </w:rPr>
              <w:t xml:space="preserve">      </w:t>
            </w:r>
          </w:p>
          <w:p w:rsidR="001A28AB" w:rsidRDefault="001A28AB" w:rsidP="00753770">
            <w:pPr>
              <w:jc w:val="both"/>
              <w:rPr>
                <w:rFonts w:ascii="Arial" w:hAnsi="Arial" w:cs="Arial"/>
                <w:iCs/>
                <w:sz w:val="18"/>
                <w:szCs w:val="18"/>
              </w:rPr>
            </w:pPr>
          </w:p>
          <w:p w:rsidR="00454C65" w:rsidRPr="006F7DD0" w:rsidRDefault="006F7DD0" w:rsidP="006F7DD0">
            <w:pPr>
              <w:ind w:left="1"/>
              <w:jc w:val="both"/>
              <w:rPr>
                <w:rFonts w:ascii="Arial" w:hAnsi="Arial" w:cs="Arial"/>
                <w:sz w:val="18"/>
                <w:szCs w:val="18"/>
              </w:rPr>
            </w:pPr>
            <w:r>
              <w:rPr>
                <w:rFonts w:ascii="Arial" w:hAnsi="Arial" w:cs="Arial"/>
                <w:sz w:val="18"/>
                <w:szCs w:val="18"/>
              </w:rPr>
              <w:t xml:space="preserve">In order to maintain sustainability, capacity building and training </w:t>
            </w:r>
            <w:r w:rsidR="00D37390">
              <w:rPr>
                <w:rFonts w:ascii="Arial" w:hAnsi="Arial" w:cs="Arial"/>
                <w:sz w:val="18"/>
                <w:szCs w:val="18"/>
              </w:rPr>
              <w:t>support wa</w:t>
            </w:r>
            <w:r>
              <w:rPr>
                <w:rFonts w:ascii="Arial" w:hAnsi="Arial" w:cs="Arial"/>
                <w:sz w:val="18"/>
                <w:szCs w:val="18"/>
              </w:rPr>
              <w:t xml:space="preserve">s provided to one IT staff who is now </w:t>
            </w:r>
            <w:r w:rsidR="00D37390">
              <w:rPr>
                <w:rFonts w:ascii="Arial" w:hAnsi="Arial" w:cs="Arial"/>
                <w:sz w:val="18"/>
                <w:szCs w:val="18"/>
              </w:rPr>
              <w:t xml:space="preserve">able to </w:t>
            </w:r>
            <w:r>
              <w:rPr>
                <w:rFonts w:ascii="Arial" w:hAnsi="Arial" w:cs="Arial"/>
                <w:sz w:val="18"/>
                <w:szCs w:val="18"/>
              </w:rPr>
              <w:t xml:space="preserve">develop web application and online library system for ACC. The IT advisor also provided training </w:t>
            </w:r>
            <w:r w:rsidR="00076047" w:rsidRPr="00076047">
              <w:rPr>
                <w:rFonts w:ascii="Arial" w:hAnsi="Arial" w:cs="Arial"/>
                <w:sz w:val="18"/>
                <w:szCs w:val="18"/>
              </w:rPr>
              <w:t xml:space="preserve">in </w:t>
            </w:r>
            <w:r w:rsidR="005352C3">
              <w:rPr>
                <w:rFonts w:ascii="Arial" w:hAnsi="Arial" w:cs="Arial"/>
                <w:sz w:val="18"/>
                <w:szCs w:val="18"/>
              </w:rPr>
              <w:t>resea</w:t>
            </w:r>
            <w:r w:rsidR="0015079C">
              <w:rPr>
                <w:rFonts w:ascii="Arial" w:hAnsi="Arial" w:cs="Arial"/>
                <w:sz w:val="18"/>
                <w:szCs w:val="18"/>
              </w:rPr>
              <w:t>rch</w:t>
            </w:r>
            <w:r w:rsidR="005352C3">
              <w:rPr>
                <w:rFonts w:ascii="Arial" w:hAnsi="Arial" w:cs="Arial"/>
                <w:sz w:val="18"/>
                <w:szCs w:val="18"/>
              </w:rPr>
              <w:t xml:space="preserve"> metho</w:t>
            </w:r>
            <w:r w:rsidR="0015079C">
              <w:rPr>
                <w:rFonts w:ascii="Arial" w:hAnsi="Arial" w:cs="Arial"/>
                <w:sz w:val="18"/>
                <w:szCs w:val="18"/>
              </w:rPr>
              <w:t>do</w:t>
            </w:r>
            <w:r w:rsidR="005352C3">
              <w:rPr>
                <w:rFonts w:ascii="Arial" w:hAnsi="Arial" w:cs="Arial"/>
                <w:sz w:val="18"/>
                <w:szCs w:val="18"/>
              </w:rPr>
              <w:t>logy and tools</w:t>
            </w:r>
            <w:r w:rsidR="00CF4ADC">
              <w:rPr>
                <w:rFonts w:ascii="Arial" w:hAnsi="Arial" w:cs="Arial"/>
                <w:sz w:val="18"/>
                <w:szCs w:val="18"/>
              </w:rPr>
              <w:t xml:space="preserve">. </w:t>
            </w:r>
            <w:r w:rsidR="00AB1D9B">
              <w:rPr>
                <w:rFonts w:ascii="Arial" w:hAnsi="Arial" w:cs="Arial"/>
                <w:sz w:val="18"/>
                <w:szCs w:val="18"/>
              </w:rPr>
              <w:t>As a result, ACC staff members are now equipped with knowledge and have better understanding on statistics and how to conduc</w:t>
            </w:r>
            <w:r w:rsidR="00B352EC">
              <w:rPr>
                <w:rFonts w:ascii="Arial" w:hAnsi="Arial" w:cs="Arial"/>
                <w:sz w:val="18"/>
                <w:szCs w:val="18"/>
              </w:rPr>
              <w:t xml:space="preserve">t survey </w:t>
            </w:r>
            <w:r w:rsidR="00D85FF8">
              <w:rPr>
                <w:rFonts w:ascii="Arial" w:hAnsi="Arial" w:cs="Arial"/>
                <w:sz w:val="18"/>
                <w:szCs w:val="18"/>
              </w:rPr>
              <w:t xml:space="preserve">and analyse data such as </w:t>
            </w:r>
            <w:r w:rsidR="0073479A">
              <w:rPr>
                <w:rFonts w:ascii="Arial" w:hAnsi="Arial" w:cs="Arial"/>
                <w:sz w:val="18"/>
                <w:szCs w:val="18"/>
              </w:rPr>
              <w:t>“</w:t>
            </w:r>
            <w:r w:rsidR="005352C3">
              <w:rPr>
                <w:rFonts w:ascii="Arial" w:hAnsi="Arial" w:cs="Arial"/>
                <w:sz w:val="18"/>
                <w:szCs w:val="18"/>
              </w:rPr>
              <w:t xml:space="preserve">integrity </w:t>
            </w:r>
            <w:r w:rsidR="00BE564C">
              <w:rPr>
                <w:rFonts w:ascii="Arial" w:hAnsi="Arial" w:cs="Arial"/>
                <w:sz w:val="18"/>
                <w:szCs w:val="18"/>
              </w:rPr>
              <w:t>survey of public servants</w:t>
            </w:r>
            <w:r w:rsidR="0073479A">
              <w:rPr>
                <w:rFonts w:ascii="Arial" w:hAnsi="Arial" w:cs="Arial"/>
                <w:sz w:val="18"/>
                <w:szCs w:val="18"/>
              </w:rPr>
              <w:t xml:space="preserve">” </w:t>
            </w:r>
            <w:r w:rsidR="00BE564C">
              <w:rPr>
                <w:rFonts w:ascii="Arial" w:hAnsi="Arial" w:cs="Arial"/>
                <w:sz w:val="18"/>
                <w:szCs w:val="18"/>
              </w:rPr>
              <w:t xml:space="preserve">which </w:t>
            </w:r>
            <w:r w:rsidR="0073479A">
              <w:rPr>
                <w:rFonts w:ascii="Arial" w:hAnsi="Arial" w:cs="Arial"/>
                <w:sz w:val="18"/>
                <w:szCs w:val="18"/>
              </w:rPr>
              <w:t xml:space="preserve">was launched </w:t>
            </w:r>
            <w:r w:rsidR="00D85FF8">
              <w:rPr>
                <w:rFonts w:ascii="Arial" w:hAnsi="Arial" w:cs="Arial"/>
                <w:sz w:val="18"/>
                <w:szCs w:val="18"/>
              </w:rPr>
              <w:t xml:space="preserve">by </w:t>
            </w:r>
            <w:r w:rsidR="0073479A">
              <w:rPr>
                <w:rFonts w:ascii="Arial" w:hAnsi="Arial" w:cs="Arial"/>
                <w:sz w:val="18"/>
                <w:szCs w:val="18"/>
              </w:rPr>
              <w:t>the Anti-Corruption Day on 9 December 2013</w:t>
            </w:r>
            <w:r w:rsidR="00D85FF8">
              <w:rPr>
                <w:rFonts w:ascii="Arial" w:hAnsi="Arial" w:cs="Arial"/>
                <w:sz w:val="18"/>
                <w:szCs w:val="18"/>
              </w:rPr>
              <w:t xml:space="preserve"> supported</w:t>
            </w:r>
            <w:r w:rsidR="00D37390">
              <w:rPr>
                <w:rFonts w:ascii="Arial" w:hAnsi="Arial" w:cs="Arial"/>
                <w:sz w:val="18"/>
                <w:szCs w:val="18"/>
              </w:rPr>
              <w:t xml:space="preserve"> by IT Advisor</w:t>
            </w:r>
            <w:r w:rsidR="005352C3">
              <w:rPr>
                <w:rFonts w:ascii="Arial" w:hAnsi="Arial" w:cs="Arial"/>
                <w:sz w:val="18"/>
                <w:szCs w:val="18"/>
              </w:rPr>
              <w:t>.</w:t>
            </w:r>
            <w:r w:rsidR="001A28AB">
              <w:rPr>
                <w:rFonts w:ascii="Arial" w:hAnsi="Arial" w:cs="Arial"/>
                <w:sz w:val="18"/>
                <w:szCs w:val="18"/>
              </w:rPr>
              <w:t xml:space="preserve"> </w:t>
            </w:r>
            <w:r w:rsidR="00B352EC">
              <w:rPr>
                <w:rFonts w:ascii="Arial" w:hAnsi="Arial" w:cs="Arial"/>
                <w:sz w:val="18"/>
                <w:szCs w:val="18"/>
              </w:rPr>
              <w:t xml:space="preserve"> </w:t>
            </w:r>
          </w:p>
          <w:p w:rsidR="005D15FF" w:rsidRDefault="005D15FF" w:rsidP="0007528F">
            <w:pPr>
              <w:jc w:val="both"/>
              <w:rPr>
                <w:rFonts w:ascii="Arial" w:hAnsi="Arial" w:cs="Arial"/>
                <w:sz w:val="18"/>
                <w:szCs w:val="18"/>
                <w:lang w:val="en-US" w:eastAsia="ja-JP"/>
              </w:rPr>
            </w:pPr>
          </w:p>
          <w:p w:rsidR="0007528F" w:rsidRPr="001F2E4C" w:rsidRDefault="0007528F" w:rsidP="00D34131">
            <w:pPr>
              <w:jc w:val="both"/>
              <w:rPr>
                <w:rFonts w:ascii="Arial" w:hAnsi="Arial" w:cs="Arial"/>
                <w:b/>
                <w:sz w:val="18"/>
                <w:szCs w:val="18"/>
                <w:lang w:val="en-US" w:eastAsia="ja-JP"/>
              </w:rPr>
            </w:pPr>
            <w:r w:rsidRPr="001F2E4C">
              <w:rPr>
                <w:rFonts w:ascii="Arial" w:hAnsi="Arial" w:cs="Arial"/>
                <w:b/>
                <w:i/>
                <w:sz w:val="18"/>
                <w:szCs w:val="18"/>
                <w:lang w:val="en-US" w:eastAsia="ja-JP"/>
              </w:rPr>
              <w:t>Enhanced synergies and strategic partnerships with relevant regional institutions involved in anti-corruption related interventions</w:t>
            </w:r>
          </w:p>
          <w:p w:rsidR="0007528F" w:rsidRPr="00814899" w:rsidRDefault="0007528F" w:rsidP="00706B92">
            <w:pPr>
              <w:ind w:left="1"/>
              <w:jc w:val="center"/>
              <w:rPr>
                <w:rFonts w:ascii="Arial" w:hAnsi="Arial" w:cs="Arial"/>
                <w:sz w:val="18"/>
                <w:szCs w:val="18"/>
                <w:lang w:val="en-US" w:eastAsia="ja-JP"/>
              </w:rPr>
            </w:pPr>
          </w:p>
          <w:p w:rsidR="00C22F15" w:rsidRDefault="00C22F15" w:rsidP="00BF5AAE">
            <w:pPr>
              <w:rPr>
                <w:rFonts w:ascii="Arial" w:hAnsi="Arial" w:cs="Arial"/>
                <w:i/>
                <w:iCs/>
                <w:sz w:val="18"/>
                <w:szCs w:val="18"/>
              </w:rPr>
            </w:pPr>
          </w:p>
          <w:p w:rsidR="00BF5AAE" w:rsidRDefault="00BF5AAE" w:rsidP="00BF5AAE">
            <w:pPr>
              <w:rPr>
                <w:rFonts w:ascii="Arial" w:hAnsi="Arial" w:cs="Arial"/>
                <w:i/>
                <w:iCs/>
                <w:sz w:val="18"/>
                <w:szCs w:val="18"/>
              </w:rPr>
            </w:pPr>
            <w:r>
              <w:rPr>
                <w:rFonts w:ascii="Arial" w:hAnsi="Arial" w:cs="Arial"/>
                <w:i/>
                <w:iCs/>
                <w:sz w:val="18"/>
                <w:szCs w:val="18"/>
              </w:rPr>
              <w:lastRenderedPageBreak/>
              <w:t xml:space="preserve">Integrity Programme Course in Hong-Kong </w:t>
            </w:r>
          </w:p>
          <w:p w:rsidR="000D2970" w:rsidRDefault="000D2970" w:rsidP="00BF5AAE">
            <w:pPr>
              <w:rPr>
                <w:rFonts w:ascii="Arial" w:hAnsi="Arial" w:cs="Arial"/>
                <w:i/>
                <w:iCs/>
                <w:sz w:val="18"/>
                <w:szCs w:val="18"/>
              </w:rPr>
            </w:pPr>
          </w:p>
          <w:p w:rsidR="00BF5AAE" w:rsidRPr="009B1A06" w:rsidRDefault="00BF5AAE" w:rsidP="00BF5AAE">
            <w:pPr>
              <w:jc w:val="both"/>
              <w:rPr>
                <w:rFonts w:ascii="Arial" w:hAnsi="Arial" w:cs="Arial"/>
                <w:sz w:val="18"/>
                <w:szCs w:val="18"/>
              </w:rPr>
            </w:pPr>
            <w:r w:rsidRPr="00CF6CCF">
              <w:rPr>
                <w:rFonts w:ascii="Arial" w:hAnsi="Arial" w:cs="Arial"/>
                <w:iCs/>
                <w:sz w:val="18"/>
                <w:szCs w:val="18"/>
              </w:rPr>
              <w:t xml:space="preserve">The project provided </w:t>
            </w:r>
            <w:r w:rsidR="006D35C1">
              <w:rPr>
                <w:rFonts w:ascii="Arial" w:hAnsi="Arial" w:cs="Arial"/>
                <w:iCs/>
                <w:sz w:val="18"/>
                <w:szCs w:val="18"/>
              </w:rPr>
              <w:t xml:space="preserve">financial </w:t>
            </w:r>
            <w:r w:rsidRPr="00CF6CCF">
              <w:rPr>
                <w:rFonts w:ascii="Arial" w:hAnsi="Arial" w:cs="Arial"/>
                <w:iCs/>
                <w:sz w:val="18"/>
                <w:szCs w:val="18"/>
              </w:rPr>
              <w:t xml:space="preserve">support to </w:t>
            </w:r>
            <w:r w:rsidR="006D35C1">
              <w:rPr>
                <w:rFonts w:ascii="Arial" w:hAnsi="Arial" w:cs="Arial"/>
                <w:iCs/>
                <w:sz w:val="18"/>
                <w:szCs w:val="18"/>
              </w:rPr>
              <w:t xml:space="preserve">one </w:t>
            </w:r>
            <w:r w:rsidRPr="00CF6CCF">
              <w:rPr>
                <w:rFonts w:ascii="Arial" w:hAnsi="Arial" w:cs="Arial"/>
                <w:iCs/>
                <w:sz w:val="18"/>
                <w:szCs w:val="18"/>
              </w:rPr>
              <w:t xml:space="preserve">senior </w:t>
            </w:r>
            <w:r w:rsidR="00D85FF8">
              <w:rPr>
                <w:rFonts w:ascii="Arial" w:hAnsi="Arial" w:cs="Arial"/>
                <w:iCs/>
                <w:sz w:val="18"/>
                <w:szCs w:val="18"/>
              </w:rPr>
              <w:t>official</w:t>
            </w:r>
            <w:r w:rsidR="00D85FF8" w:rsidRPr="00CF6CCF">
              <w:rPr>
                <w:rFonts w:ascii="Arial" w:hAnsi="Arial" w:cs="Arial"/>
                <w:iCs/>
                <w:sz w:val="18"/>
                <w:szCs w:val="18"/>
              </w:rPr>
              <w:t xml:space="preserve"> </w:t>
            </w:r>
            <w:r w:rsidR="00D85FF8">
              <w:rPr>
                <w:rFonts w:ascii="Arial" w:hAnsi="Arial" w:cs="Arial"/>
                <w:iCs/>
                <w:sz w:val="18"/>
                <w:szCs w:val="18"/>
              </w:rPr>
              <w:t xml:space="preserve">to </w:t>
            </w:r>
            <w:r w:rsidRPr="00CF6CCF">
              <w:rPr>
                <w:rFonts w:ascii="Arial" w:hAnsi="Arial" w:cs="Arial"/>
                <w:iCs/>
                <w:sz w:val="18"/>
                <w:szCs w:val="18"/>
              </w:rPr>
              <w:t>attend</w:t>
            </w:r>
            <w:r w:rsidR="00A45EAF">
              <w:rPr>
                <w:rFonts w:ascii="Arial" w:hAnsi="Arial" w:cs="Arial"/>
                <w:iCs/>
                <w:sz w:val="18"/>
                <w:szCs w:val="18"/>
              </w:rPr>
              <w:t xml:space="preserve"> </w:t>
            </w:r>
            <w:r w:rsidRPr="00CF6CCF">
              <w:rPr>
                <w:rFonts w:ascii="Arial" w:hAnsi="Arial" w:cs="Arial"/>
                <w:iCs/>
                <w:sz w:val="18"/>
                <w:szCs w:val="18"/>
              </w:rPr>
              <w:t>a course on Integrity Programme in Hong</w:t>
            </w:r>
            <w:r>
              <w:rPr>
                <w:rFonts w:ascii="Arial" w:hAnsi="Arial" w:cs="Arial"/>
                <w:iCs/>
                <w:sz w:val="18"/>
                <w:szCs w:val="18"/>
              </w:rPr>
              <w:t>-</w:t>
            </w:r>
            <w:r w:rsidRPr="00CF6CCF">
              <w:rPr>
                <w:rFonts w:ascii="Arial" w:hAnsi="Arial" w:cs="Arial"/>
                <w:iCs/>
                <w:sz w:val="18"/>
                <w:szCs w:val="18"/>
              </w:rPr>
              <w:t>Kong</w:t>
            </w:r>
            <w:r w:rsidR="006D35C1">
              <w:rPr>
                <w:rFonts w:ascii="Arial" w:hAnsi="Arial" w:cs="Arial"/>
                <w:iCs/>
                <w:sz w:val="18"/>
                <w:szCs w:val="18"/>
              </w:rPr>
              <w:t xml:space="preserve"> in March 2014</w:t>
            </w:r>
            <w:r w:rsidR="00A45EAF">
              <w:rPr>
                <w:rFonts w:ascii="Arial" w:hAnsi="Arial" w:cs="Arial"/>
                <w:iCs/>
                <w:sz w:val="18"/>
                <w:szCs w:val="18"/>
              </w:rPr>
              <w:t xml:space="preserve"> </w:t>
            </w:r>
            <w:r w:rsidR="00D85FF8">
              <w:rPr>
                <w:rFonts w:ascii="Arial" w:hAnsi="Arial" w:cs="Arial"/>
                <w:iCs/>
                <w:sz w:val="18"/>
                <w:szCs w:val="18"/>
              </w:rPr>
              <w:t>to gain</w:t>
            </w:r>
            <w:r>
              <w:rPr>
                <w:rFonts w:ascii="Arial" w:hAnsi="Arial" w:cs="Arial"/>
                <w:sz w:val="18"/>
                <w:szCs w:val="18"/>
              </w:rPr>
              <w:t xml:space="preserve"> knowledge on Integrity Programme and its importance for the institution</w:t>
            </w:r>
            <w:r w:rsidR="006D35C1">
              <w:rPr>
                <w:rFonts w:ascii="Arial" w:hAnsi="Arial" w:cs="Arial"/>
                <w:sz w:val="18"/>
                <w:szCs w:val="18"/>
              </w:rPr>
              <w:t xml:space="preserve">. </w:t>
            </w:r>
            <w:r w:rsidR="00D85FF8">
              <w:rPr>
                <w:rFonts w:ascii="Arial" w:hAnsi="Arial" w:cs="Arial"/>
                <w:sz w:val="18"/>
                <w:szCs w:val="18"/>
              </w:rPr>
              <w:t>It was an</w:t>
            </w:r>
            <w:r w:rsidR="006D35C1">
              <w:rPr>
                <w:rFonts w:ascii="Arial" w:hAnsi="Arial" w:cs="Arial"/>
                <w:sz w:val="18"/>
                <w:szCs w:val="18"/>
              </w:rPr>
              <w:t xml:space="preserve"> opportunity</w:t>
            </w:r>
            <w:r w:rsidR="00D85FF8">
              <w:rPr>
                <w:rFonts w:ascii="Arial" w:hAnsi="Arial" w:cs="Arial"/>
                <w:sz w:val="18"/>
                <w:szCs w:val="18"/>
              </w:rPr>
              <w:t xml:space="preserve"> for </w:t>
            </w:r>
            <w:r>
              <w:rPr>
                <w:rFonts w:ascii="Arial" w:hAnsi="Arial" w:cs="Arial"/>
                <w:sz w:val="18"/>
                <w:szCs w:val="18"/>
              </w:rPr>
              <w:t xml:space="preserve">ACC </w:t>
            </w:r>
            <w:r w:rsidR="005B1E89">
              <w:rPr>
                <w:rFonts w:ascii="Arial" w:hAnsi="Arial" w:cs="Arial"/>
                <w:sz w:val="18"/>
                <w:szCs w:val="18"/>
              </w:rPr>
              <w:t xml:space="preserve">participant </w:t>
            </w:r>
            <w:r w:rsidR="00D85FF8">
              <w:rPr>
                <w:rFonts w:ascii="Arial" w:hAnsi="Arial" w:cs="Arial"/>
                <w:sz w:val="18"/>
                <w:szCs w:val="18"/>
              </w:rPr>
              <w:t xml:space="preserve">to </w:t>
            </w:r>
            <w:r w:rsidR="005B1E89">
              <w:rPr>
                <w:rFonts w:ascii="Arial" w:hAnsi="Arial" w:cs="Arial"/>
                <w:sz w:val="18"/>
                <w:szCs w:val="18"/>
              </w:rPr>
              <w:t xml:space="preserve">share </w:t>
            </w:r>
            <w:r w:rsidRPr="009B1A06">
              <w:rPr>
                <w:rFonts w:ascii="Arial" w:hAnsi="Arial" w:cs="Arial"/>
                <w:sz w:val="18"/>
                <w:szCs w:val="18"/>
              </w:rPr>
              <w:t>experiences</w:t>
            </w:r>
            <w:r w:rsidR="00355C8F">
              <w:rPr>
                <w:rFonts w:ascii="Arial" w:hAnsi="Arial" w:cs="Arial"/>
                <w:sz w:val="18"/>
                <w:szCs w:val="18"/>
              </w:rPr>
              <w:t>,</w:t>
            </w:r>
            <w:r w:rsidRPr="009B1A06">
              <w:rPr>
                <w:rFonts w:ascii="Arial" w:hAnsi="Arial" w:cs="Arial"/>
                <w:sz w:val="18"/>
                <w:szCs w:val="18"/>
              </w:rPr>
              <w:t xml:space="preserve"> </w:t>
            </w:r>
            <w:r w:rsidR="005B1E89">
              <w:rPr>
                <w:rFonts w:ascii="Arial" w:hAnsi="Arial" w:cs="Arial"/>
                <w:sz w:val="18"/>
                <w:szCs w:val="18"/>
              </w:rPr>
              <w:t xml:space="preserve">build </w:t>
            </w:r>
            <w:r w:rsidRPr="009B1A06">
              <w:rPr>
                <w:rFonts w:ascii="Arial" w:hAnsi="Arial" w:cs="Arial"/>
                <w:sz w:val="18"/>
                <w:szCs w:val="18"/>
              </w:rPr>
              <w:t>network</w:t>
            </w:r>
            <w:r w:rsidR="005B1E89">
              <w:rPr>
                <w:rFonts w:ascii="Arial" w:hAnsi="Arial" w:cs="Arial"/>
                <w:sz w:val="18"/>
                <w:szCs w:val="18"/>
              </w:rPr>
              <w:t xml:space="preserve">s </w:t>
            </w:r>
            <w:r w:rsidR="00355C8F">
              <w:rPr>
                <w:rFonts w:ascii="Arial" w:hAnsi="Arial" w:cs="Arial"/>
                <w:sz w:val="18"/>
                <w:szCs w:val="18"/>
              </w:rPr>
              <w:t xml:space="preserve">and </w:t>
            </w:r>
            <w:r w:rsidR="005B1E89">
              <w:rPr>
                <w:rFonts w:ascii="Arial" w:hAnsi="Arial" w:cs="Arial"/>
                <w:sz w:val="18"/>
                <w:szCs w:val="18"/>
              </w:rPr>
              <w:t xml:space="preserve">learn </w:t>
            </w:r>
            <w:r w:rsidR="00355C8F">
              <w:rPr>
                <w:rFonts w:ascii="Arial" w:hAnsi="Arial" w:cs="Arial"/>
                <w:sz w:val="18"/>
                <w:szCs w:val="18"/>
              </w:rPr>
              <w:t xml:space="preserve">the </w:t>
            </w:r>
            <w:r w:rsidRPr="009B1A06">
              <w:rPr>
                <w:rFonts w:ascii="Arial" w:hAnsi="Arial" w:cs="Arial"/>
                <w:sz w:val="18"/>
                <w:szCs w:val="18"/>
              </w:rPr>
              <w:t>programming strategies in key areas.</w:t>
            </w:r>
            <w:r w:rsidR="006D35C1">
              <w:rPr>
                <w:rFonts w:ascii="Arial" w:hAnsi="Arial" w:cs="Arial"/>
                <w:sz w:val="18"/>
                <w:szCs w:val="18"/>
              </w:rPr>
              <w:t xml:space="preserve"> As an impact of the course, the ACC initiated a</w:t>
            </w:r>
            <w:r w:rsidR="00D85FF8">
              <w:rPr>
                <w:rFonts w:ascii="Arial" w:hAnsi="Arial" w:cs="Arial"/>
                <w:sz w:val="18"/>
                <w:szCs w:val="18"/>
              </w:rPr>
              <w:t>n</w:t>
            </w:r>
            <w:r w:rsidR="003B5491">
              <w:rPr>
                <w:rFonts w:ascii="Arial" w:hAnsi="Arial" w:cs="Arial"/>
                <w:sz w:val="18"/>
                <w:szCs w:val="18"/>
              </w:rPr>
              <w:t xml:space="preserve"> </w:t>
            </w:r>
            <w:r w:rsidR="006D35C1">
              <w:rPr>
                <w:rFonts w:ascii="Arial" w:hAnsi="Arial" w:cs="Arial"/>
                <w:sz w:val="18"/>
                <w:szCs w:val="18"/>
              </w:rPr>
              <w:t>integrity survey of public servants which was completed in October 2013 and decided to recruit a national staff to focus on integrity agenda for the institution.</w:t>
            </w:r>
            <w:r w:rsidR="00704842">
              <w:rPr>
                <w:rFonts w:ascii="Arial" w:hAnsi="Arial" w:cs="Arial"/>
                <w:sz w:val="18"/>
                <w:szCs w:val="18"/>
              </w:rPr>
              <w:t xml:space="preserve"> </w:t>
            </w:r>
            <w:r w:rsidRPr="009B1A06">
              <w:rPr>
                <w:rFonts w:ascii="Arial" w:hAnsi="Arial" w:cs="Arial"/>
                <w:sz w:val="18"/>
                <w:szCs w:val="18"/>
              </w:rPr>
              <w:t xml:space="preserve"> </w:t>
            </w:r>
          </w:p>
          <w:p w:rsidR="00BF5AAE" w:rsidRDefault="00BF5AAE" w:rsidP="00BF5AAE">
            <w:pPr>
              <w:rPr>
                <w:rFonts w:ascii="Arial" w:hAnsi="Arial" w:cs="Arial"/>
                <w:i/>
                <w:iCs/>
                <w:sz w:val="18"/>
                <w:szCs w:val="18"/>
              </w:rPr>
            </w:pPr>
          </w:p>
          <w:p w:rsidR="00BF5AAE" w:rsidRDefault="00BF5AAE" w:rsidP="00BF5AAE">
            <w:pPr>
              <w:rPr>
                <w:rFonts w:ascii="Arial" w:hAnsi="Arial" w:cs="Arial"/>
                <w:i/>
                <w:iCs/>
                <w:sz w:val="18"/>
                <w:szCs w:val="18"/>
              </w:rPr>
            </w:pPr>
            <w:r>
              <w:rPr>
                <w:rFonts w:ascii="Arial" w:hAnsi="Arial" w:cs="Arial"/>
                <w:i/>
                <w:iCs/>
                <w:sz w:val="18"/>
                <w:szCs w:val="18"/>
              </w:rPr>
              <w:t>ADB/OECD Regional Conference in Dili Timor-Leste</w:t>
            </w:r>
          </w:p>
          <w:p w:rsidR="00A078EC" w:rsidRDefault="00A078EC" w:rsidP="00BF5AAE">
            <w:pPr>
              <w:rPr>
                <w:rFonts w:ascii="Arial" w:hAnsi="Arial" w:cs="Arial"/>
                <w:i/>
                <w:iCs/>
                <w:sz w:val="18"/>
                <w:szCs w:val="18"/>
              </w:rPr>
            </w:pPr>
          </w:p>
          <w:p w:rsidR="00670B21" w:rsidRPr="008F3F03" w:rsidRDefault="00BF5AAE" w:rsidP="008F3F03">
            <w:pPr>
              <w:jc w:val="both"/>
              <w:rPr>
                <w:rFonts w:ascii="Arial" w:hAnsi="Arial" w:cs="Arial"/>
                <w:iCs/>
                <w:sz w:val="18"/>
                <w:szCs w:val="18"/>
              </w:rPr>
            </w:pPr>
            <w:r w:rsidRPr="00C53DDA">
              <w:rPr>
                <w:rFonts w:ascii="Arial" w:hAnsi="Arial" w:cs="Arial"/>
                <w:iCs/>
                <w:sz w:val="18"/>
                <w:szCs w:val="18"/>
              </w:rPr>
              <w:t>The project provided technical and financial support for the 12</w:t>
            </w:r>
            <w:r w:rsidRPr="00C53DDA">
              <w:rPr>
                <w:rFonts w:ascii="Arial" w:hAnsi="Arial" w:cs="Arial"/>
                <w:iCs/>
                <w:sz w:val="18"/>
                <w:szCs w:val="18"/>
                <w:vertAlign w:val="superscript"/>
              </w:rPr>
              <w:t>th</w:t>
            </w:r>
            <w:r w:rsidRPr="00C53DDA">
              <w:rPr>
                <w:rFonts w:ascii="Arial" w:hAnsi="Arial" w:cs="Arial"/>
                <w:iCs/>
                <w:sz w:val="18"/>
                <w:szCs w:val="18"/>
              </w:rPr>
              <w:t xml:space="preserve"> Regi</w:t>
            </w:r>
            <w:r>
              <w:rPr>
                <w:rFonts w:ascii="Arial" w:hAnsi="Arial" w:cs="Arial"/>
                <w:iCs/>
                <w:sz w:val="18"/>
                <w:szCs w:val="18"/>
              </w:rPr>
              <w:t>o</w:t>
            </w:r>
            <w:r w:rsidRPr="00C53DDA">
              <w:rPr>
                <w:rFonts w:ascii="Arial" w:hAnsi="Arial" w:cs="Arial"/>
                <w:iCs/>
                <w:sz w:val="18"/>
                <w:szCs w:val="18"/>
              </w:rPr>
              <w:t>nal Seminar ADB/OEDC Anti-Corruption Initiatives for Asia and the Pacific in Dili</w:t>
            </w:r>
            <w:r>
              <w:rPr>
                <w:rFonts w:ascii="Arial" w:hAnsi="Arial" w:cs="Arial"/>
                <w:iCs/>
                <w:sz w:val="18"/>
                <w:szCs w:val="18"/>
              </w:rPr>
              <w:t>,</w:t>
            </w:r>
            <w:r w:rsidR="008C28E1">
              <w:rPr>
                <w:rFonts w:ascii="Arial" w:hAnsi="Arial" w:cs="Arial"/>
                <w:iCs/>
                <w:sz w:val="18"/>
                <w:szCs w:val="18"/>
              </w:rPr>
              <w:t xml:space="preserve"> Timor-Leste. </w:t>
            </w:r>
            <w:r w:rsidR="00724EA8">
              <w:rPr>
                <w:rFonts w:ascii="Arial" w:hAnsi="Arial" w:cs="Arial"/>
                <w:iCs/>
                <w:sz w:val="18"/>
                <w:szCs w:val="18"/>
              </w:rPr>
              <w:t>The project provided administrative</w:t>
            </w:r>
            <w:r w:rsidR="00836325">
              <w:rPr>
                <w:rFonts w:ascii="Arial" w:hAnsi="Arial" w:cs="Arial"/>
                <w:iCs/>
                <w:sz w:val="18"/>
                <w:szCs w:val="18"/>
              </w:rPr>
              <w:t xml:space="preserve"> support </w:t>
            </w:r>
            <w:r w:rsidR="008C28E1">
              <w:rPr>
                <w:rFonts w:ascii="Arial" w:hAnsi="Arial" w:cs="Arial"/>
                <w:iCs/>
                <w:sz w:val="18"/>
                <w:szCs w:val="18"/>
              </w:rPr>
              <w:t>before, during and after the se</w:t>
            </w:r>
            <w:r w:rsidRPr="00C53DDA">
              <w:rPr>
                <w:rFonts w:ascii="Arial" w:hAnsi="Arial" w:cs="Arial"/>
                <w:iCs/>
                <w:sz w:val="18"/>
                <w:szCs w:val="18"/>
              </w:rPr>
              <w:t>minar</w:t>
            </w:r>
            <w:r w:rsidR="005114F0">
              <w:rPr>
                <w:rFonts w:ascii="Arial" w:hAnsi="Arial" w:cs="Arial"/>
                <w:iCs/>
                <w:sz w:val="18"/>
                <w:szCs w:val="18"/>
              </w:rPr>
              <w:t xml:space="preserve"> </w:t>
            </w:r>
            <w:r w:rsidR="008A4071">
              <w:rPr>
                <w:rFonts w:ascii="Arial" w:hAnsi="Arial" w:cs="Arial"/>
                <w:iCs/>
                <w:sz w:val="18"/>
                <w:szCs w:val="18"/>
              </w:rPr>
              <w:t>held in from 23-25 July 2013</w:t>
            </w:r>
            <w:r w:rsidR="008C28E1">
              <w:rPr>
                <w:rFonts w:ascii="Arial" w:hAnsi="Arial" w:cs="Arial"/>
                <w:iCs/>
                <w:sz w:val="18"/>
                <w:szCs w:val="18"/>
              </w:rPr>
              <w:t xml:space="preserve">. A total of </w:t>
            </w:r>
            <w:r w:rsidRPr="00C53DDA">
              <w:rPr>
                <w:rFonts w:ascii="Arial" w:hAnsi="Arial" w:cs="Arial"/>
                <w:iCs/>
                <w:sz w:val="18"/>
                <w:szCs w:val="18"/>
              </w:rPr>
              <w:t>23 countries in Asia and the Pacific</w:t>
            </w:r>
            <w:r w:rsidR="008C28E1">
              <w:rPr>
                <w:rFonts w:ascii="Arial" w:hAnsi="Arial" w:cs="Arial"/>
                <w:iCs/>
                <w:sz w:val="18"/>
                <w:szCs w:val="18"/>
              </w:rPr>
              <w:t xml:space="preserve"> attended the seminar. </w:t>
            </w:r>
            <w:r w:rsidR="00836325">
              <w:rPr>
                <w:rFonts w:ascii="Arial" w:hAnsi="Arial" w:cs="Arial"/>
                <w:iCs/>
                <w:sz w:val="18"/>
                <w:szCs w:val="18"/>
              </w:rPr>
              <w:t xml:space="preserve">The seminar </w:t>
            </w:r>
            <w:r w:rsidRPr="00C53DDA">
              <w:rPr>
                <w:rFonts w:ascii="Arial" w:hAnsi="Arial" w:cs="Arial"/>
                <w:iCs/>
                <w:sz w:val="18"/>
                <w:szCs w:val="18"/>
              </w:rPr>
              <w:t xml:space="preserve">concluded successfully with </w:t>
            </w:r>
            <w:r w:rsidR="008C28E1">
              <w:rPr>
                <w:rFonts w:ascii="Arial" w:hAnsi="Arial" w:cs="Arial"/>
                <w:iCs/>
                <w:sz w:val="18"/>
                <w:szCs w:val="18"/>
              </w:rPr>
              <w:t xml:space="preserve">a common </w:t>
            </w:r>
            <w:r w:rsidRPr="00C53DDA">
              <w:rPr>
                <w:rFonts w:ascii="Arial" w:hAnsi="Arial" w:cs="Arial"/>
                <w:iCs/>
                <w:sz w:val="18"/>
                <w:szCs w:val="18"/>
              </w:rPr>
              <w:t xml:space="preserve">agreement from </w:t>
            </w:r>
            <w:r>
              <w:rPr>
                <w:rFonts w:ascii="Arial" w:hAnsi="Arial" w:cs="Arial"/>
                <w:iCs/>
                <w:sz w:val="18"/>
                <w:szCs w:val="18"/>
              </w:rPr>
              <w:t>members of ADB/OECD Asia and Pacific</w:t>
            </w:r>
            <w:r w:rsidRPr="00C53DDA">
              <w:rPr>
                <w:rFonts w:ascii="Arial" w:hAnsi="Arial" w:cs="Arial"/>
                <w:iCs/>
                <w:sz w:val="18"/>
                <w:szCs w:val="18"/>
              </w:rPr>
              <w:t xml:space="preserve"> Anti-Corruption Agency to fight corruption through strengthening the Anti-Corruption Agency and promoting whistle blowing. </w:t>
            </w:r>
            <w:r>
              <w:rPr>
                <w:rFonts w:ascii="Arial" w:hAnsi="Arial" w:cs="Arial"/>
                <w:iCs/>
                <w:sz w:val="18"/>
                <w:szCs w:val="18"/>
              </w:rPr>
              <w:t xml:space="preserve"> </w:t>
            </w:r>
            <w:r w:rsidR="005D0E52">
              <w:rPr>
                <w:rFonts w:ascii="Arial" w:hAnsi="Arial" w:cs="Arial"/>
                <w:sz w:val="18"/>
                <w:szCs w:val="18"/>
              </w:rPr>
              <w:t xml:space="preserve"> </w:t>
            </w:r>
          </w:p>
          <w:p w:rsidR="007527E9" w:rsidRDefault="007527E9" w:rsidP="00C40752">
            <w:pPr>
              <w:autoSpaceDE w:val="0"/>
              <w:autoSpaceDN w:val="0"/>
              <w:adjustRightInd w:val="0"/>
              <w:jc w:val="both"/>
              <w:rPr>
                <w:rFonts w:ascii="Arial" w:hAnsi="Arial" w:cs="Arial"/>
                <w:sz w:val="18"/>
                <w:szCs w:val="18"/>
              </w:rPr>
            </w:pPr>
          </w:p>
          <w:p w:rsidR="007527E9" w:rsidRDefault="007527E9" w:rsidP="007527E9">
            <w:pPr>
              <w:rPr>
                <w:rFonts w:ascii="Arial" w:hAnsi="Arial" w:cs="Arial"/>
                <w:i/>
                <w:iCs/>
                <w:sz w:val="18"/>
                <w:szCs w:val="18"/>
              </w:rPr>
            </w:pPr>
            <w:r>
              <w:rPr>
                <w:rFonts w:ascii="Arial" w:hAnsi="Arial" w:cs="Arial"/>
                <w:i/>
                <w:iCs/>
                <w:sz w:val="18"/>
                <w:szCs w:val="18"/>
              </w:rPr>
              <w:t xml:space="preserve">PETS Training with Anti-Corruption Commission staff and relevant Ministries </w:t>
            </w:r>
          </w:p>
          <w:p w:rsidR="00AC2769" w:rsidRDefault="00AC2769" w:rsidP="007527E9">
            <w:pPr>
              <w:rPr>
                <w:rFonts w:ascii="Arial" w:hAnsi="Arial" w:cs="Arial"/>
                <w:i/>
                <w:iCs/>
                <w:sz w:val="18"/>
                <w:szCs w:val="18"/>
              </w:rPr>
            </w:pPr>
          </w:p>
          <w:p w:rsidR="007527E9" w:rsidRPr="0065292D" w:rsidRDefault="007527E9" w:rsidP="00AC2769">
            <w:pPr>
              <w:tabs>
                <w:tab w:val="left" w:pos="1215"/>
              </w:tabs>
              <w:jc w:val="both"/>
              <w:rPr>
                <w:rFonts w:ascii="Arial" w:eastAsia="Times New Roman" w:hAnsi="Arial" w:cs="Arial"/>
                <w:sz w:val="18"/>
                <w:szCs w:val="18"/>
              </w:rPr>
            </w:pPr>
            <w:r w:rsidRPr="00654846">
              <w:rPr>
                <w:rFonts w:ascii="Arial" w:hAnsi="Arial" w:cs="Arial"/>
                <w:iCs/>
                <w:sz w:val="18"/>
                <w:szCs w:val="18"/>
              </w:rPr>
              <w:t xml:space="preserve">The project </w:t>
            </w:r>
            <w:r w:rsidR="009D5DAC">
              <w:rPr>
                <w:rFonts w:ascii="Arial" w:hAnsi="Arial" w:cs="Arial"/>
                <w:iCs/>
                <w:sz w:val="18"/>
                <w:szCs w:val="18"/>
              </w:rPr>
              <w:t xml:space="preserve">contributed to enhancing professional and analytical skills of ACC officials and several government agencies by organizing </w:t>
            </w:r>
            <w:r w:rsidR="007714AF">
              <w:rPr>
                <w:rFonts w:ascii="Arial" w:hAnsi="Arial" w:cs="Arial"/>
                <w:iCs/>
                <w:sz w:val="18"/>
                <w:szCs w:val="18"/>
              </w:rPr>
              <w:t xml:space="preserve">one week training on the basic concept of Public Expenditures Tracking System (PETS) </w:t>
            </w:r>
            <w:r w:rsidR="0065292D">
              <w:rPr>
                <w:rFonts w:ascii="Arial" w:hAnsi="Arial" w:cs="Arial"/>
                <w:sz w:val="18"/>
                <w:szCs w:val="18"/>
              </w:rPr>
              <w:t xml:space="preserve">from </w:t>
            </w:r>
            <w:r w:rsidR="0065292D" w:rsidRPr="00654846">
              <w:rPr>
                <w:rFonts w:ascii="Arial" w:eastAsia="Times New Roman" w:hAnsi="Arial" w:cs="Arial"/>
                <w:sz w:val="18"/>
                <w:szCs w:val="18"/>
              </w:rPr>
              <w:t>9-18 M</w:t>
            </w:r>
            <w:r w:rsidR="0065292D">
              <w:rPr>
                <w:rFonts w:ascii="Arial" w:eastAsia="Times New Roman" w:hAnsi="Arial" w:cs="Arial"/>
                <w:sz w:val="18"/>
                <w:szCs w:val="18"/>
              </w:rPr>
              <w:t>arch 2013, in Dili Timor-Leste</w:t>
            </w:r>
            <w:r w:rsidR="007714AF">
              <w:rPr>
                <w:rFonts w:ascii="Arial" w:eastAsia="Times New Roman" w:hAnsi="Arial" w:cs="Arial"/>
                <w:sz w:val="18"/>
                <w:szCs w:val="18"/>
              </w:rPr>
              <w:t xml:space="preserve"> </w:t>
            </w:r>
            <w:r w:rsidRPr="00654846">
              <w:rPr>
                <w:rFonts w:ascii="Arial" w:hAnsi="Arial" w:cs="Arial"/>
                <w:iCs/>
                <w:sz w:val="18"/>
                <w:szCs w:val="18"/>
              </w:rPr>
              <w:t xml:space="preserve">with a focus on Education and Health Sectors. The </w:t>
            </w:r>
            <w:r w:rsidR="0065292D">
              <w:rPr>
                <w:rFonts w:ascii="Arial" w:hAnsi="Arial" w:cs="Arial"/>
                <w:iCs/>
                <w:sz w:val="18"/>
                <w:szCs w:val="18"/>
              </w:rPr>
              <w:t xml:space="preserve">training was widely </w:t>
            </w:r>
            <w:r w:rsidRPr="00654846">
              <w:rPr>
                <w:rFonts w:ascii="Arial" w:hAnsi="Arial" w:cs="Arial"/>
                <w:iCs/>
                <w:sz w:val="18"/>
                <w:szCs w:val="18"/>
              </w:rPr>
              <w:t>participated by</w:t>
            </w:r>
            <w:r>
              <w:rPr>
                <w:rFonts w:ascii="Arial" w:hAnsi="Arial" w:cs="Arial"/>
                <w:iCs/>
                <w:sz w:val="18"/>
                <w:szCs w:val="18"/>
              </w:rPr>
              <w:t xml:space="preserve"> </w:t>
            </w:r>
            <w:r w:rsidRPr="00654846">
              <w:rPr>
                <w:rFonts w:ascii="Arial" w:eastAsia="Times New Roman" w:hAnsi="Arial" w:cs="Arial"/>
                <w:sz w:val="18"/>
                <w:szCs w:val="18"/>
              </w:rPr>
              <w:t xml:space="preserve">50 </w:t>
            </w:r>
            <w:r w:rsidR="0065292D">
              <w:rPr>
                <w:rFonts w:ascii="Arial" w:eastAsia="Times New Roman" w:hAnsi="Arial" w:cs="Arial"/>
                <w:sz w:val="18"/>
                <w:szCs w:val="18"/>
              </w:rPr>
              <w:t>participants</w:t>
            </w:r>
            <w:r w:rsidR="00D85FF8">
              <w:rPr>
                <w:rFonts w:ascii="Arial" w:eastAsia="Times New Roman" w:hAnsi="Arial" w:cs="Arial"/>
                <w:sz w:val="18"/>
                <w:szCs w:val="18"/>
              </w:rPr>
              <w:t xml:space="preserve"> </w:t>
            </w:r>
            <w:r w:rsidRPr="00654846">
              <w:rPr>
                <w:rFonts w:ascii="Arial" w:eastAsia="Times New Roman" w:hAnsi="Arial" w:cs="Arial"/>
                <w:sz w:val="18"/>
                <w:szCs w:val="18"/>
              </w:rPr>
              <w:t>including 37 ACC staff</w:t>
            </w:r>
            <w:r w:rsidR="00EC7140">
              <w:rPr>
                <w:rFonts w:ascii="Arial" w:eastAsia="Times New Roman" w:hAnsi="Arial" w:cs="Arial"/>
                <w:sz w:val="18"/>
                <w:szCs w:val="18"/>
              </w:rPr>
              <w:t xml:space="preserve"> </w:t>
            </w:r>
            <w:r w:rsidR="003B5491">
              <w:rPr>
                <w:rFonts w:ascii="Arial" w:eastAsia="Times New Roman" w:hAnsi="Arial" w:cs="Arial"/>
                <w:sz w:val="18"/>
                <w:szCs w:val="18"/>
              </w:rPr>
              <w:t>(9 women)</w:t>
            </w:r>
            <w:r w:rsidR="003B5491" w:rsidRPr="00654846">
              <w:rPr>
                <w:rFonts w:ascii="Arial" w:eastAsia="Times New Roman" w:hAnsi="Arial" w:cs="Arial"/>
                <w:sz w:val="18"/>
                <w:szCs w:val="18"/>
              </w:rPr>
              <w:t xml:space="preserve">, </w:t>
            </w:r>
            <w:r w:rsidRPr="00654846">
              <w:rPr>
                <w:rFonts w:ascii="Arial" w:eastAsia="Times New Roman" w:hAnsi="Arial" w:cs="Arial"/>
                <w:sz w:val="18"/>
                <w:szCs w:val="18"/>
              </w:rPr>
              <w:t>from each department (Investigation, Education and Research, Prevention and Admin</w:t>
            </w:r>
            <w:r w:rsidR="007714AF">
              <w:rPr>
                <w:rFonts w:ascii="Arial" w:eastAsia="Times New Roman" w:hAnsi="Arial" w:cs="Arial"/>
                <w:sz w:val="18"/>
                <w:szCs w:val="18"/>
              </w:rPr>
              <w:t>istration</w:t>
            </w:r>
            <w:r w:rsidRPr="00654846">
              <w:rPr>
                <w:rFonts w:ascii="Arial" w:eastAsia="Times New Roman" w:hAnsi="Arial" w:cs="Arial"/>
                <w:sz w:val="18"/>
                <w:szCs w:val="18"/>
              </w:rPr>
              <w:t>) and representatives from Ministry of Finance, Education and Health</w:t>
            </w:r>
            <w:r w:rsidR="0065292D">
              <w:rPr>
                <w:rFonts w:ascii="Arial" w:eastAsia="Times New Roman" w:hAnsi="Arial" w:cs="Arial"/>
                <w:sz w:val="18"/>
                <w:szCs w:val="18"/>
              </w:rPr>
              <w:t>.</w:t>
            </w:r>
            <w:r w:rsidR="00EC7140">
              <w:rPr>
                <w:rFonts w:ascii="Arial" w:eastAsia="Times New Roman" w:hAnsi="Arial" w:cs="Arial"/>
                <w:sz w:val="18"/>
                <w:szCs w:val="18"/>
              </w:rPr>
              <w:t xml:space="preserve"> </w:t>
            </w:r>
            <w:r w:rsidR="0065292D">
              <w:rPr>
                <w:rFonts w:ascii="Arial" w:eastAsia="Times New Roman" w:hAnsi="Arial" w:cs="Arial"/>
                <w:sz w:val="18"/>
                <w:szCs w:val="18"/>
              </w:rPr>
              <w:t xml:space="preserve"> </w:t>
            </w:r>
            <w:r w:rsidR="00093E6D">
              <w:rPr>
                <w:rFonts w:ascii="Arial" w:eastAsia="Times New Roman" w:hAnsi="Arial" w:cs="Arial"/>
                <w:sz w:val="18"/>
                <w:szCs w:val="18"/>
              </w:rPr>
              <w:t>Based on</w:t>
            </w:r>
            <w:r w:rsidR="0065292D">
              <w:rPr>
                <w:rFonts w:ascii="Arial" w:eastAsia="Times New Roman" w:hAnsi="Arial" w:cs="Arial"/>
                <w:sz w:val="18"/>
                <w:szCs w:val="18"/>
              </w:rPr>
              <w:t xml:space="preserve"> </w:t>
            </w:r>
            <w:r w:rsidRPr="00654846">
              <w:rPr>
                <w:rFonts w:ascii="Arial" w:eastAsia="Times New Roman" w:hAnsi="Arial" w:cs="Arial"/>
                <w:sz w:val="18"/>
                <w:szCs w:val="18"/>
              </w:rPr>
              <w:t xml:space="preserve">the observation and feedback received </w:t>
            </w:r>
            <w:r w:rsidR="00093E6D">
              <w:rPr>
                <w:rFonts w:ascii="Arial" w:eastAsia="Times New Roman" w:hAnsi="Arial" w:cs="Arial"/>
                <w:sz w:val="18"/>
                <w:szCs w:val="18"/>
              </w:rPr>
              <w:t xml:space="preserve">from </w:t>
            </w:r>
            <w:r w:rsidRPr="00654846">
              <w:rPr>
                <w:rFonts w:ascii="Arial" w:eastAsia="Times New Roman" w:hAnsi="Arial" w:cs="Arial"/>
                <w:sz w:val="18"/>
                <w:szCs w:val="18"/>
              </w:rPr>
              <w:t>participants</w:t>
            </w:r>
            <w:r w:rsidR="00093E6D">
              <w:rPr>
                <w:rFonts w:ascii="Arial" w:eastAsia="Times New Roman" w:hAnsi="Arial" w:cs="Arial"/>
                <w:sz w:val="18"/>
                <w:szCs w:val="18"/>
              </w:rPr>
              <w:t>,</w:t>
            </w:r>
            <w:r w:rsidRPr="00654846">
              <w:rPr>
                <w:rFonts w:ascii="Arial" w:eastAsia="Times New Roman" w:hAnsi="Arial" w:cs="Arial"/>
                <w:sz w:val="18"/>
                <w:szCs w:val="18"/>
              </w:rPr>
              <w:t xml:space="preserve"> the training was useful in providing </w:t>
            </w:r>
            <w:r w:rsidRPr="00654846">
              <w:rPr>
                <w:rFonts w:ascii="Arial" w:hAnsi="Arial" w:cs="Arial"/>
                <w:iCs/>
                <w:sz w:val="18"/>
                <w:szCs w:val="18"/>
              </w:rPr>
              <w:t xml:space="preserve">knowledge, skills and techniques for tracking </w:t>
            </w:r>
            <w:r w:rsidR="0065292D">
              <w:rPr>
                <w:rFonts w:ascii="Arial" w:hAnsi="Arial" w:cs="Arial"/>
                <w:iCs/>
                <w:sz w:val="18"/>
                <w:szCs w:val="18"/>
              </w:rPr>
              <w:t xml:space="preserve">the </w:t>
            </w:r>
            <w:r w:rsidRPr="00654846">
              <w:rPr>
                <w:rFonts w:ascii="Arial" w:hAnsi="Arial" w:cs="Arial"/>
                <w:iCs/>
                <w:sz w:val="18"/>
                <w:szCs w:val="18"/>
              </w:rPr>
              <w:t>budget flow, understanding concept, methods and tools of Public Expenditure Tracking, clear understanding of how to lead and conduct PETS</w:t>
            </w:r>
            <w:r w:rsidR="007714AF">
              <w:rPr>
                <w:rFonts w:ascii="Arial" w:hAnsi="Arial" w:cs="Arial"/>
                <w:iCs/>
                <w:sz w:val="18"/>
                <w:szCs w:val="18"/>
              </w:rPr>
              <w:t xml:space="preserve">. The training also </w:t>
            </w:r>
            <w:r w:rsidR="009D5DAC">
              <w:rPr>
                <w:rFonts w:ascii="Arial" w:hAnsi="Arial" w:cs="Arial"/>
                <w:iCs/>
                <w:sz w:val="18"/>
                <w:szCs w:val="18"/>
              </w:rPr>
              <w:t xml:space="preserve">provided </w:t>
            </w:r>
            <w:r w:rsidR="007714AF">
              <w:rPr>
                <w:rFonts w:ascii="Arial" w:hAnsi="Arial" w:cs="Arial"/>
                <w:iCs/>
                <w:sz w:val="18"/>
                <w:szCs w:val="18"/>
              </w:rPr>
              <w:t xml:space="preserve">information and </w:t>
            </w:r>
            <w:r w:rsidRPr="00654846">
              <w:rPr>
                <w:rFonts w:ascii="Arial" w:hAnsi="Arial" w:cs="Arial"/>
                <w:iCs/>
                <w:sz w:val="18"/>
                <w:szCs w:val="18"/>
              </w:rPr>
              <w:t xml:space="preserve">understanding </w:t>
            </w:r>
            <w:r w:rsidR="007714AF">
              <w:rPr>
                <w:rFonts w:ascii="Arial" w:hAnsi="Arial" w:cs="Arial"/>
                <w:iCs/>
                <w:sz w:val="18"/>
                <w:szCs w:val="18"/>
              </w:rPr>
              <w:t xml:space="preserve">on </w:t>
            </w:r>
            <w:r w:rsidRPr="00654846">
              <w:rPr>
                <w:rFonts w:ascii="Arial" w:hAnsi="Arial" w:cs="Arial"/>
                <w:iCs/>
                <w:sz w:val="18"/>
                <w:szCs w:val="18"/>
              </w:rPr>
              <w:t>the role of C</w:t>
            </w:r>
            <w:r w:rsidR="007714AF">
              <w:rPr>
                <w:rFonts w:ascii="Arial" w:hAnsi="Arial" w:cs="Arial"/>
                <w:iCs/>
                <w:sz w:val="18"/>
                <w:szCs w:val="18"/>
              </w:rPr>
              <w:t xml:space="preserve">ivil </w:t>
            </w:r>
            <w:r w:rsidRPr="00654846">
              <w:rPr>
                <w:rFonts w:ascii="Arial" w:hAnsi="Arial" w:cs="Arial"/>
                <w:iCs/>
                <w:sz w:val="18"/>
                <w:szCs w:val="18"/>
              </w:rPr>
              <w:t>S</w:t>
            </w:r>
            <w:r w:rsidR="007714AF">
              <w:rPr>
                <w:rFonts w:ascii="Arial" w:hAnsi="Arial" w:cs="Arial"/>
                <w:iCs/>
                <w:sz w:val="18"/>
                <w:szCs w:val="18"/>
              </w:rPr>
              <w:t xml:space="preserve">ociety </w:t>
            </w:r>
            <w:r w:rsidRPr="00654846">
              <w:rPr>
                <w:rFonts w:ascii="Arial" w:hAnsi="Arial" w:cs="Arial"/>
                <w:iCs/>
                <w:sz w:val="18"/>
                <w:szCs w:val="18"/>
              </w:rPr>
              <w:t>O</w:t>
            </w:r>
            <w:r w:rsidR="007714AF">
              <w:rPr>
                <w:rFonts w:ascii="Arial" w:hAnsi="Arial" w:cs="Arial"/>
                <w:iCs/>
                <w:sz w:val="18"/>
                <w:szCs w:val="18"/>
              </w:rPr>
              <w:t>rganisations</w:t>
            </w:r>
            <w:r w:rsidRPr="00654846">
              <w:rPr>
                <w:rFonts w:ascii="Arial" w:hAnsi="Arial" w:cs="Arial"/>
                <w:iCs/>
                <w:sz w:val="18"/>
                <w:szCs w:val="18"/>
              </w:rPr>
              <w:t xml:space="preserve"> and other stakeholders </w:t>
            </w:r>
            <w:r w:rsidR="007714AF">
              <w:rPr>
                <w:rFonts w:ascii="Arial" w:hAnsi="Arial" w:cs="Arial"/>
                <w:iCs/>
                <w:sz w:val="18"/>
                <w:szCs w:val="18"/>
              </w:rPr>
              <w:t>in monitoring of government budget execution</w:t>
            </w:r>
            <w:r w:rsidR="0065292D">
              <w:rPr>
                <w:rFonts w:ascii="Arial" w:hAnsi="Arial" w:cs="Arial"/>
                <w:iCs/>
                <w:sz w:val="18"/>
                <w:szCs w:val="18"/>
              </w:rPr>
              <w:t>.</w:t>
            </w:r>
            <w:r w:rsidR="008E0DCD">
              <w:rPr>
                <w:rFonts w:ascii="Arial" w:hAnsi="Arial" w:cs="Arial"/>
                <w:iCs/>
                <w:sz w:val="18"/>
                <w:szCs w:val="18"/>
              </w:rPr>
              <w:t xml:space="preserve"> A notable change was that ACC staff </w:t>
            </w:r>
            <w:r w:rsidR="007714AF">
              <w:rPr>
                <w:rFonts w:ascii="Arial" w:hAnsi="Arial" w:cs="Arial"/>
                <w:iCs/>
                <w:sz w:val="18"/>
                <w:szCs w:val="18"/>
              </w:rPr>
              <w:t xml:space="preserve">members are </w:t>
            </w:r>
            <w:r w:rsidR="008E0DCD">
              <w:rPr>
                <w:rFonts w:ascii="Arial" w:hAnsi="Arial" w:cs="Arial"/>
                <w:iCs/>
                <w:sz w:val="18"/>
                <w:szCs w:val="18"/>
              </w:rPr>
              <w:t xml:space="preserve">now </w:t>
            </w:r>
            <w:r w:rsidR="007714AF">
              <w:rPr>
                <w:rFonts w:ascii="Arial" w:hAnsi="Arial" w:cs="Arial"/>
                <w:iCs/>
                <w:sz w:val="18"/>
                <w:szCs w:val="18"/>
              </w:rPr>
              <w:t xml:space="preserve">able perform </w:t>
            </w:r>
            <w:r w:rsidR="008E0DCD">
              <w:rPr>
                <w:rFonts w:ascii="Arial" w:hAnsi="Arial" w:cs="Arial"/>
                <w:iCs/>
                <w:sz w:val="18"/>
                <w:szCs w:val="18"/>
              </w:rPr>
              <w:t xml:space="preserve">better monitoring system in the field. </w:t>
            </w:r>
            <w:r w:rsidR="007714AF">
              <w:rPr>
                <w:rFonts w:ascii="Arial" w:hAnsi="Arial" w:cs="Arial"/>
                <w:iCs/>
                <w:sz w:val="18"/>
                <w:szCs w:val="18"/>
              </w:rPr>
              <w:t xml:space="preserve">For example, </w:t>
            </w:r>
            <w:r w:rsidR="008E0DCD">
              <w:rPr>
                <w:rFonts w:ascii="Arial" w:hAnsi="Arial" w:cs="Arial"/>
                <w:iCs/>
                <w:sz w:val="18"/>
                <w:szCs w:val="18"/>
              </w:rPr>
              <w:t>PETS manu</w:t>
            </w:r>
            <w:r w:rsidR="00422F9E">
              <w:rPr>
                <w:rFonts w:ascii="Arial" w:hAnsi="Arial" w:cs="Arial"/>
                <w:iCs/>
                <w:sz w:val="18"/>
                <w:szCs w:val="18"/>
              </w:rPr>
              <w:t xml:space="preserve">al helped </w:t>
            </w:r>
            <w:r w:rsidR="008E0DCD">
              <w:rPr>
                <w:rFonts w:ascii="Arial" w:hAnsi="Arial" w:cs="Arial"/>
                <w:iCs/>
                <w:sz w:val="18"/>
                <w:szCs w:val="18"/>
              </w:rPr>
              <w:t xml:space="preserve">ACC staff </w:t>
            </w:r>
            <w:r w:rsidR="007714AF">
              <w:rPr>
                <w:rFonts w:ascii="Arial" w:hAnsi="Arial" w:cs="Arial"/>
                <w:iCs/>
                <w:sz w:val="18"/>
                <w:szCs w:val="18"/>
              </w:rPr>
              <w:t xml:space="preserve">to carry out their monitoring work </w:t>
            </w:r>
            <w:r w:rsidR="0085788B">
              <w:rPr>
                <w:rFonts w:ascii="Arial" w:hAnsi="Arial" w:cs="Arial"/>
                <w:iCs/>
                <w:sz w:val="18"/>
                <w:szCs w:val="18"/>
              </w:rPr>
              <w:t xml:space="preserve">by following </w:t>
            </w:r>
            <w:r w:rsidR="007714AF">
              <w:rPr>
                <w:rFonts w:ascii="Arial" w:hAnsi="Arial" w:cs="Arial"/>
                <w:iCs/>
                <w:sz w:val="18"/>
                <w:szCs w:val="18"/>
              </w:rPr>
              <w:t xml:space="preserve">the </w:t>
            </w:r>
            <w:r w:rsidR="008E0DCD">
              <w:rPr>
                <w:rFonts w:ascii="Arial" w:hAnsi="Arial" w:cs="Arial"/>
                <w:iCs/>
                <w:sz w:val="18"/>
                <w:szCs w:val="18"/>
              </w:rPr>
              <w:t xml:space="preserve">steps </w:t>
            </w:r>
            <w:r w:rsidR="007714AF">
              <w:rPr>
                <w:rFonts w:ascii="Arial" w:hAnsi="Arial" w:cs="Arial"/>
                <w:iCs/>
                <w:sz w:val="18"/>
                <w:szCs w:val="18"/>
              </w:rPr>
              <w:t>offered in</w:t>
            </w:r>
            <w:r w:rsidR="008E0DCD">
              <w:rPr>
                <w:rFonts w:ascii="Arial" w:hAnsi="Arial" w:cs="Arial"/>
                <w:iCs/>
                <w:sz w:val="18"/>
                <w:szCs w:val="18"/>
              </w:rPr>
              <w:t xml:space="preserve"> </w:t>
            </w:r>
            <w:r w:rsidR="00422F9E">
              <w:rPr>
                <w:rFonts w:ascii="Arial" w:hAnsi="Arial" w:cs="Arial"/>
                <w:iCs/>
                <w:sz w:val="18"/>
                <w:szCs w:val="18"/>
              </w:rPr>
              <w:t>PETS</w:t>
            </w:r>
            <w:r w:rsidR="007714AF">
              <w:rPr>
                <w:rFonts w:ascii="Arial" w:hAnsi="Arial" w:cs="Arial"/>
                <w:iCs/>
                <w:sz w:val="18"/>
                <w:szCs w:val="18"/>
              </w:rPr>
              <w:t xml:space="preserve"> manual</w:t>
            </w:r>
            <w:r w:rsidR="00590FD5">
              <w:rPr>
                <w:rFonts w:ascii="Arial" w:hAnsi="Arial" w:cs="Arial"/>
                <w:iCs/>
                <w:sz w:val="18"/>
                <w:szCs w:val="18"/>
              </w:rPr>
              <w:t xml:space="preserve"> </w:t>
            </w:r>
            <w:r w:rsidR="008E0DCD">
              <w:rPr>
                <w:rFonts w:ascii="Arial" w:hAnsi="Arial" w:cs="Arial"/>
                <w:iCs/>
                <w:sz w:val="18"/>
                <w:szCs w:val="18"/>
              </w:rPr>
              <w:t xml:space="preserve">as a reference guide </w:t>
            </w:r>
            <w:r w:rsidR="007714AF">
              <w:rPr>
                <w:rFonts w:ascii="Arial" w:hAnsi="Arial" w:cs="Arial"/>
                <w:iCs/>
                <w:sz w:val="18"/>
                <w:szCs w:val="18"/>
              </w:rPr>
              <w:t xml:space="preserve">in their </w:t>
            </w:r>
            <w:r w:rsidR="008E0DCD">
              <w:rPr>
                <w:rFonts w:ascii="Arial" w:hAnsi="Arial" w:cs="Arial"/>
                <w:iCs/>
                <w:sz w:val="18"/>
                <w:szCs w:val="18"/>
              </w:rPr>
              <w:t xml:space="preserve">monitoring </w:t>
            </w:r>
            <w:r w:rsidR="007714AF">
              <w:rPr>
                <w:rFonts w:ascii="Arial" w:hAnsi="Arial" w:cs="Arial"/>
                <w:iCs/>
                <w:sz w:val="18"/>
                <w:szCs w:val="18"/>
              </w:rPr>
              <w:t>work</w:t>
            </w:r>
            <w:r w:rsidR="008E0DCD">
              <w:rPr>
                <w:rFonts w:ascii="Arial" w:hAnsi="Arial" w:cs="Arial"/>
                <w:iCs/>
                <w:sz w:val="18"/>
                <w:szCs w:val="18"/>
              </w:rPr>
              <w:t>.</w:t>
            </w:r>
            <w:r w:rsidR="004960BF">
              <w:rPr>
                <w:rFonts w:ascii="Arial" w:hAnsi="Arial" w:cs="Arial"/>
                <w:iCs/>
                <w:sz w:val="18"/>
                <w:szCs w:val="18"/>
              </w:rPr>
              <w:t xml:space="preserve"> </w:t>
            </w:r>
            <w:r w:rsidR="00C62632">
              <w:rPr>
                <w:rFonts w:ascii="Arial" w:hAnsi="Arial" w:cs="Arial"/>
                <w:iCs/>
                <w:sz w:val="18"/>
                <w:szCs w:val="18"/>
              </w:rPr>
              <w:t>PETS’ training was</w:t>
            </w:r>
            <w:r w:rsidR="004960BF">
              <w:rPr>
                <w:rFonts w:ascii="Arial" w:hAnsi="Arial" w:cs="Arial"/>
                <w:iCs/>
                <w:sz w:val="18"/>
                <w:szCs w:val="18"/>
              </w:rPr>
              <w:t xml:space="preserve"> acknowledged by the commission in its annual report </w:t>
            </w:r>
            <w:r w:rsidR="006108AF">
              <w:rPr>
                <w:rFonts w:ascii="Arial" w:hAnsi="Arial" w:cs="Arial"/>
                <w:iCs/>
                <w:sz w:val="18"/>
                <w:szCs w:val="18"/>
              </w:rPr>
              <w:t xml:space="preserve">as an important step to enhance the </w:t>
            </w:r>
            <w:r w:rsidR="004960BF">
              <w:rPr>
                <w:rFonts w:ascii="Arial" w:hAnsi="Arial" w:cs="Arial"/>
                <w:iCs/>
                <w:sz w:val="18"/>
                <w:szCs w:val="18"/>
              </w:rPr>
              <w:t xml:space="preserve">technical and professional capacity of the </w:t>
            </w:r>
            <w:r w:rsidR="006108AF">
              <w:rPr>
                <w:rFonts w:ascii="Arial" w:hAnsi="Arial" w:cs="Arial"/>
                <w:iCs/>
                <w:sz w:val="18"/>
                <w:szCs w:val="18"/>
              </w:rPr>
              <w:t>staff members</w:t>
            </w:r>
            <w:r w:rsidR="004960BF">
              <w:rPr>
                <w:rFonts w:ascii="Arial" w:hAnsi="Arial" w:cs="Arial"/>
                <w:iCs/>
                <w:sz w:val="18"/>
                <w:szCs w:val="18"/>
              </w:rPr>
              <w:t xml:space="preserve">. </w:t>
            </w:r>
            <w:r w:rsidR="0085788B">
              <w:rPr>
                <w:rFonts w:ascii="Arial" w:hAnsi="Arial" w:cs="Arial"/>
                <w:iCs/>
                <w:sz w:val="18"/>
                <w:szCs w:val="18"/>
              </w:rPr>
              <w:t>T</w:t>
            </w:r>
            <w:r w:rsidR="00422F9E">
              <w:rPr>
                <w:rFonts w:ascii="Arial" w:hAnsi="Arial" w:cs="Arial"/>
                <w:iCs/>
                <w:sz w:val="18"/>
                <w:szCs w:val="18"/>
              </w:rPr>
              <w:t>he M</w:t>
            </w:r>
            <w:r w:rsidR="008E0DCD">
              <w:rPr>
                <w:rFonts w:ascii="Arial" w:hAnsi="Arial" w:cs="Arial"/>
                <w:iCs/>
                <w:sz w:val="18"/>
                <w:szCs w:val="18"/>
              </w:rPr>
              <w:t xml:space="preserve">anual will be translated to Tetum Language to facilitate </w:t>
            </w:r>
            <w:r w:rsidR="00BE4A48">
              <w:rPr>
                <w:rFonts w:ascii="Arial" w:hAnsi="Arial" w:cs="Arial"/>
                <w:iCs/>
                <w:sz w:val="18"/>
                <w:szCs w:val="18"/>
              </w:rPr>
              <w:t xml:space="preserve">wider access to ACC staff who do </w:t>
            </w:r>
            <w:r w:rsidR="008E0DCD">
              <w:rPr>
                <w:rFonts w:ascii="Arial" w:hAnsi="Arial" w:cs="Arial"/>
                <w:iCs/>
                <w:sz w:val="18"/>
                <w:szCs w:val="18"/>
              </w:rPr>
              <w:t xml:space="preserve">not speak fluent English.    </w:t>
            </w:r>
            <w:r w:rsidR="0065292D">
              <w:rPr>
                <w:rFonts w:ascii="Arial" w:hAnsi="Arial" w:cs="Arial"/>
                <w:iCs/>
                <w:sz w:val="18"/>
                <w:szCs w:val="18"/>
              </w:rPr>
              <w:t xml:space="preserve"> </w:t>
            </w:r>
          </w:p>
          <w:p w:rsidR="00CF6B84" w:rsidRPr="00654BC8" w:rsidRDefault="00CF6B84" w:rsidP="00C40752">
            <w:pPr>
              <w:jc w:val="both"/>
              <w:rPr>
                <w:rFonts w:ascii="Arial" w:hAnsi="Arial" w:cs="Arial"/>
                <w:color w:val="000000"/>
                <w:sz w:val="18"/>
                <w:szCs w:val="18"/>
                <w:lang w:eastAsia="ja-JP"/>
              </w:rPr>
            </w:pPr>
          </w:p>
        </w:tc>
      </w:tr>
      <w:tr w:rsidR="00CF6B84" w:rsidRPr="00C92074">
        <w:tc>
          <w:tcPr>
            <w:tcW w:w="2088" w:type="dxa"/>
          </w:tcPr>
          <w:p w:rsidR="00CF6B84" w:rsidRPr="00C92074" w:rsidRDefault="00CF6B84" w:rsidP="00EB2C4C">
            <w:pPr>
              <w:rPr>
                <w:rFonts w:ascii="Arial" w:hAnsi="Arial" w:cs="Arial"/>
                <w:b/>
                <w:bCs/>
                <w:sz w:val="18"/>
                <w:szCs w:val="18"/>
              </w:rPr>
            </w:pPr>
            <w:r>
              <w:rPr>
                <w:rFonts w:ascii="Arial" w:hAnsi="Arial" w:cs="Arial"/>
                <w:b/>
                <w:bCs/>
                <w:sz w:val="18"/>
                <w:szCs w:val="18"/>
                <w:lang w:val="en-US" w:eastAsia="ja-JP"/>
              </w:rPr>
              <w:lastRenderedPageBreak/>
              <w:t>How has</w:t>
            </w:r>
            <w:r w:rsidRPr="00676618">
              <w:rPr>
                <w:rFonts w:ascii="Arial" w:hAnsi="Arial" w:cs="Arial"/>
                <w:b/>
                <w:bCs/>
                <w:sz w:val="18"/>
                <w:szCs w:val="18"/>
                <w:lang w:val="en-US" w:eastAsia="ja-JP"/>
              </w:rPr>
              <w:t xml:space="preserve"> your project </w:t>
            </w:r>
            <w:r w:rsidR="00676618" w:rsidRPr="00676618">
              <w:rPr>
                <w:rFonts w:ascii="Arial" w:hAnsi="Arial" w:cs="Arial"/>
                <w:b/>
                <w:bCs/>
                <w:sz w:val="18"/>
                <w:szCs w:val="18"/>
                <w:lang w:val="en-US" w:eastAsia="ja-JP"/>
              </w:rPr>
              <w:t>contributed to gender mainstreaming?</w:t>
            </w:r>
            <w:r w:rsidR="00676618">
              <w:rPr>
                <w:rStyle w:val="FootnoteReference"/>
                <w:rFonts w:ascii="Arial" w:hAnsi="Arial" w:cs="Arial"/>
                <w:b/>
                <w:bCs/>
                <w:sz w:val="18"/>
                <w:szCs w:val="18"/>
                <w:lang w:val="en-US" w:eastAsia="ja-JP"/>
              </w:rPr>
              <w:footnoteReference w:id="2"/>
            </w:r>
          </w:p>
        </w:tc>
        <w:tc>
          <w:tcPr>
            <w:tcW w:w="8100" w:type="dxa"/>
            <w:gridSpan w:val="5"/>
          </w:tcPr>
          <w:p w:rsidR="00CB7BCD" w:rsidRDefault="008E7F15" w:rsidP="00EE5C57">
            <w:pPr>
              <w:jc w:val="both"/>
              <w:rPr>
                <w:rFonts w:ascii="Arial" w:hAnsi="Arial" w:cs="Arial"/>
                <w:sz w:val="18"/>
                <w:szCs w:val="18"/>
                <w:lang w:val="en-US" w:eastAsia="ja-JP"/>
              </w:rPr>
            </w:pPr>
            <w:r>
              <w:rPr>
                <w:rFonts w:ascii="Arial" w:hAnsi="Arial" w:cs="Arial"/>
                <w:sz w:val="18"/>
                <w:szCs w:val="18"/>
                <w:lang w:val="en-US" w:eastAsia="ja-JP"/>
              </w:rPr>
              <w:t xml:space="preserve">The project ensured the </w:t>
            </w:r>
            <w:r w:rsidR="00975448">
              <w:rPr>
                <w:rFonts w:ascii="Arial" w:hAnsi="Arial" w:cs="Arial"/>
                <w:sz w:val="18"/>
                <w:szCs w:val="18"/>
                <w:lang w:val="en-US" w:eastAsia="ja-JP"/>
              </w:rPr>
              <w:t xml:space="preserve">participation of women and men including youth in the seminars/workshops </w:t>
            </w:r>
            <w:r w:rsidR="00A63473">
              <w:rPr>
                <w:rFonts w:ascii="Arial" w:hAnsi="Arial" w:cs="Arial"/>
                <w:sz w:val="18"/>
                <w:szCs w:val="18"/>
                <w:lang w:val="en-US" w:eastAsia="ja-JP"/>
              </w:rPr>
              <w:t xml:space="preserve">both at the national and </w:t>
            </w:r>
            <w:r w:rsidR="00975448">
              <w:rPr>
                <w:rFonts w:ascii="Arial" w:hAnsi="Arial" w:cs="Arial"/>
                <w:sz w:val="18"/>
                <w:szCs w:val="18"/>
                <w:lang w:val="en-US" w:eastAsia="ja-JP"/>
              </w:rPr>
              <w:t>sub-district</w:t>
            </w:r>
            <w:r w:rsidR="00A63473">
              <w:rPr>
                <w:rFonts w:ascii="Arial" w:hAnsi="Arial" w:cs="Arial"/>
                <w:sz w:val="18"/>
                <w:szCs w:val="18"/>
                <w:lang w:val="en-US" w:eastAsia="ja-JP"/>
              </w:rPr>
              <w:t xml:space="preserve"> levels.</w:t>
            </w:r>
            <w:r w:rsidR="002E7CB6">
              <w:rPr>
                <w:rFonts w:ascii="Arial" w:hAnsi="Arial" w:cs="Arial"/>
                <w:sz w:val="18"/>
                <w:szCs w:val="18"/>
                <w:lang w:val="en-US" w:eastAsia="ja-JP"/>
              </w:rPr>
              <w:t xml:space="preserve"> </w:t>
            </w:r>
            <w:r w:rsidR="00367C6D">
              <w:rPr>
                <w:rFonts w:ascii="Arial" w:hAnsi="Arial" w:cs="Arial"/>
                <w:sz w:val="18"/>
                <w:szCs w:val="18"/>
                <w:lang w:val="en-US" w:eastAsia="ja-JP"/>
              </w:rPr>
              <w:t xml:space="preserve">During the </w:t>
            </w:r>
            <w:r w:rsidR="007527E9">
              <w:rPr>
                <w:rFonts w:ascii="Arial" w:hAnsi="Arial" w:cs="Arial"/>
                <w:sz w:val="18"/>
                <w:szCs w:val="18"/>
                <w:lang w:val="en-US" w:eastAsia="ja-JP"/>
              </w:rPr>
              <w:t xml:space="preserve">ten days </w:t>
            </w:r>
            <w:r w:rsidR="009509CD">
              <w:rPr>
                <w:rFonts w:ascii="Arial" w:hAnsi="Arial" w:cs="Arial"/>
                <w:sz w:val="18"/>
                <w:szCs w:val="18"/>
                <w:lang w:val="en-US" w:eastAsia="ja-JP"/>
              </w:rPr>
              <w:t xml:space="preserve"> anti-corruption awareness programme, relevant outreach materials and one</w:t>
            </w:r>
            <w:r w:rsidR="002E7CB6">
              <w:rPr>
                <w:rFonts w:ascii="Arial" w:hAnsi="Arial" w:cs="Arial"/>
                <w:sz w:val="18"/>
                <w:szCs w:val="18"/>
                <w:lang w:val="en-US" w:eastAsia="ja-JP"/>
              </w:rPr>
              <w:t xml:space="preserve"> </w:t>
            </w:r>
            <w:r w:rsidR="00082F13">
              <w:rPr>
                <w:rFonts w:ascii="Arial" w:hAnsi="Arial" w:cs="Arial"/>
                <w:sz w:val="18"/>
                <w:szCs w:val="18"/>
                <w:lang w:val="en-US" w:eastAsia="ja-JP"/>
              </w:rPr>
              <w:t>TV programme</w:t>
            </w:r>
            <w:r w:rsidR="00F67D7F">
              <w:rPr>
                <w:rFonts w:ascii="Arial" w:hAnsi="Arial" w:cs="Arial"/>
                <w:sz w:val="18"/>
                <w:szCs w:val="18"/>
                <w:lang w:val="en-US" w:eastAsia="ja-JP"/>
              </w:rPr>
              <w:t xml:space="preserve"> </w:t>
            </w:r>
            <w:r w:rsidR="008126A5">
              <w:rPr>
                <w:rFonts w:ascii="Arial" w:hAnsi="Arial" w:cs="Arial"/>
                <w:sz w:val="18"/>
                <w:szCs w:val="18"/>
                <w:lang w:val="en-US" w:eastAsia="ja-JP"/>
              </w:rPr>
              <w:t xml:space="preserve">on the use of </w:t>
            </w:r>
            <w:r w:rsidR="007527E9">
              <w:rPr>
                <w:rFonts w:ascii="Arial" w:hAnsi="Arial" w:cs="Arial"/>
                <w:sz w:val="18"/>
                <w:szCs w:val="18"/>
                <w:lang w:val="en-US" w:eastAsia="ja-JP"/>
              </w:rPr>
              <w:t xml:space="preserve">state vehicles and fuel’s coupon </w:t>
            </w:r>
            <w:r w:rsidR="009509CD">
              <w:rPr>
                <w:rFonts w:ascii="Arial" w:hAnsi="Arial" w:cs="Arial"/>
                <w:sz w:val="18"/>
                <w:szCs w:val="18"/>
                <w:lang w:val="en-US" w:eastAsia="ja-JP"/>
              </w:rPr>
              <w:t>w</w:t>
            </w:r>
            <w:r w:rsidR="00F67D7F">
              <w:rPr>
                <w:rFonts w:ascii="Arial" w:hAnsi="Arial" w:cs="Arial"/>
                <w:sz w:val="18"/>
                <w:szCs w:val="18"/>
                <w:lang w:val="en-US" w:eastAsia="ja-JP"/>
              </w:rPr>
              <w:t>ere</w:t>
            </w:r>
            <w:r w:rsidR="007527E9">
              <w:rPr>
                <w:rFonts w:ascii="Arial" w:hAnsi="Arial" w:cs="Arial"/>
                <w:sz w:val="18"/>
                <w:szCs w:val="18"/>
                <w:lang w:val="en-US" w:eastAsia="ja-JP"/>
              </w:rPr>
              <w:t xml:space="preserve"> </w:t>
            </w:r>
            <w:r w:rsidR="00F67D7F">
              <w:rPr>
                <w:rFonts w:ascii="Arial" w:hAnsi="Arial" w:cs="Arial"/>
                <w:sz w:val="18"/>
                <w:szCs w:val="18"/>
                <w:lang w:val="en-US" w:eastAsia="ja-JP"/>
              </w:rPr>
              <w:t xml:space="preserve">presented </w:t>
            </w:r>
            <w:r w:rsidR="009509CD">
              <w:rPr>
                <w:rFonts w:ascii="Arial" w:hAnsi="Arial" w:cs="Arial"/>
                <w:sz w:val="18"/>
                <w:szCs w:val="18"/>
                <w:lang w:val="en-US" w:eastAsia="ja-JP"/>
              </w:rPr>
              <w:t xml:space="preserve">to encourage women and youth to </w:t>
            </w:r>
            <w:r w:rsidR="00064147">
              <w:rPr>
                <w:rFonts w:ascii="Arial" w:hAnsi="Arial" w:cs="Arial"/>
                <w:sz w:val="18"/>
                <w:szCs w:val="18"/>
                <w:lang w:val="en-US" w:eastAsia="ja-JP"/>
              </w:rPr>
              <w:t xml:space="preserve">continue affirm and work together </w:t>
            </w:r>
            <w:r w:rsidR="00082F13">
              <w:rPr>
                <w:rFonts w:ascii="Arial" w:hAnsi="Arial" w:cs="Arial"/>
                <w:sz w:val="18"/>
                <w:szCs w:val="18"/>
                <w:lang w:val="en-US" w:eastAsia="ja-JP"/>
              </w:rPr>
              <w:t xml:space="preserve">to </w:t>
            </w:r>
            <w:r w:rsidR="009509CD">
              <w:rPr>
                <w:rFonts w:ascii="Arial" w:hAnsi="Arial" w:cs="Arial"/>
                <w:sz w:val="18"/>
                <w:szCs w:val="18"/>
                <w:lang w:val="en-US" w:eastAsia="ja-JP"/>
              </w:rPr>
              <w:t xml:space="preserve">demand accountability </w:t>
            </w:r>
            <w:r w:rsidR="003B5491">
              <w:rPr>
                <w:rFonts w:ascii="Arial" w:hAnsi="Arial" w:cs="Arial"/>
                <w:sz w:val="18"/>
                <w:szCs w:val="18"/>
                <w:lang w:val="en-US" w:eastAsia="ja-JP"/>
              </w:rPr>
              <w:t xml:space="preserve">of </w:t>
            </w:r>
            <w:r w:rsidR="00082F13">
              <w:rPr>
                <w:rFonts w:ascii="Arial" w:hAnsi="Arial" w:cs="Arial"/>
                <w:sz w:val="18"/>
                <w:szCs w:val="18"/>
                <w:lang w:val="en-US" w:eastAsia="ja-JP"/>
              </w:rPr>
              <w:t>state and government</w:t>
            </w:r>
            <w:r w:rsidR="009509CD">
              <w:rPr>
                <w:rFonts w:ascii="Arial" w:hAnsi="Arial" w:cs="Arial"/>
                <w:sz w:val="18"/>
                <w:szCs w:val="18"/>
                <w:lang w:val="en-US" w:eastAsia="ja-JP"/>
              </w:rPr>
              <w:t xml:space="preserve"> officials</w:t>
            </w:r>
            <w:r w:rsidR="00A63473">
              <w:rPr>
                <w:rFonts w:ascii="Arial" w:hAnsi="Arial" w:cs="Arial"/>
                <w:sz w:val="18"/>
                <w:szCs w:val="18"/>
                <w:lang w:val="en-US" w:eastAsia="ja-JP"/>
              </w:rPr>
              <w:t xml:space="preserve"> to fight against corruption</w:t>
            </w:r>
            <w:r w:rsidR="009509CD">
              <w:rPr>
                <w:rFonts w:ascii="Arial" w:hAnsi="Arial" w:cs="Arial"/>
                <w:sz w:val="18"/>
                <w:szCs w:val="18"/>
                <w:lang w:val="en-US" w:eastAsia="ja-JP"/>
              </w:rPr>
              <w:t xml:space="preserve">. </w:t>
            </w:r>
            <w:r w:rsidR="00477FC9">
              <w:rPr>
                <w:rFonts w:ascii="Arial" w:hAnsi="Arial" w:cs="Arial" w:hint="eastAsia"/>
                <w:sz w:val="18"/>
                <w:szCs w:val="18"/>
                <w:lang w:val="en-US" w:eastAsia="ja-JP"/>
              </w:rPr>
              <w:t xml:space="preserve">Further, the project </w:t>
            </w:r>
            <w:r w:rsidR="00B6107C">
              <w:rPr>
                <w:rFonts w:ascii="Arial" w:hAnsi="Arial" w:cs="Arial" w:hint="eastAsia"/>
                <w:sz w:val="18"/>
                <w:szCs w:val="18"/>
                <w:lang w:val="en-US" w:eastAsia="ja-JP"/>
              </w:rPr>
              <w:t>ensured</w:t>
            </w:r>
            <w:r w:rsidR="007527E9">
              <w:rPr>
                <w:rFonts w:ascii="Arial" w:hAnsi="Arial" w:cs="Arial"/>
                <w:sz w:val="18"/>
                <w:szCs w:val="18"/>
                <w:lang w:val="en-US" w:eastAsia="ja-JP"/>
              </w:rPr>
              <w:t xml:space="preserve"> </w:t>
            </w:r>
            <w:r w:rsidR="004B3701">
              <w:rPr>
                <w:rFonts w:ascii="Arial" w:hAnsi="Arial" w:cs="Arial"/>
                <w:sz w:val="18"/>
                <w:szCs w:val="18"/>
                <w:lang w:val="en-US" w:eastAsia="ja-JP"/>
              </w:rPr>
              <w:t xml:space="preserve">to have representation </w:t>
            </w:r>
            <w:r w:rsidR="00477FC9">
              <w:rPr>
                <w:rFonts w:ascii="Arial" w:hAnsi="Arial" w:cs="Arial" w:hint="eastAsia"/>
                <w:sz w:val="18"/>
                <w:szCs w:val="18"/>
                <w:lang w:val="en-US" w:eastAsia="ja-JP"/>
              </w:rPr>
              <w:t xml:space="preserve">of </w:t>
            </w:r>
            <w:r w:rsidR="009509CD">
              <w:rPr>
                <w:rFonts w:ascii="Arial" w:hAnsi="Arial" w:cs="Arial"/>
                <w:sz w:val="18"/>
                <w:szCs w:val="18"/>
                <w:lang w:val="en-US" w:eastAsia="ja-JP"/>
              </w:rPr>
              <w:t xml:space="preserve">female and male students </w:t>
            </w:r>
            <w:r w:rsidR="007527E9">
              <w:rPr>
                <w:rFonts w:ascii="Arial" w:hAnsi="Arial" w:cs="Arial"/>
                <w:sz w:val="18"/>
                <w:szCs w:val="18"/>
                <w:lang w:val="en-US" w:eastAsia="ja-JP"/>
              </w:rPr>
              <w:t xml:space="preserve">in all workshops and seminars with students, community leaders/ local </w:t>
            </w:r>
            <w:r w:rsidR="00093E6D">
              <w:rPr>
                <w:rFonts w:ascii="Arial" w:hAnsi="Arial" w:cs="Arial"/>
                <w:sz w:val="18"/>
                <w:szCs w:val="18"/>
                <w:lang w:val="en-US" w:eastAsia="ja-JP"/>
              </w:rPr>
              <w:t>authorities</w:t>
            </w:r>
            <w:r w:rsidR="007527E9">
              <w:rPr>
                <w:rFonts w:ascii="Arial" w:hAnsi="Arial" w:cs="Arial"/>
                <w:sz w:val="18"/>
                <w:szCs w:val="18"/>
                <w:lang w:val="en-US" w:eastAsia="ja-JP"/>
              </w:rPr>
              <w:t xml:space="preserve"> and community in general. This has been taken into consideration </w:t>
            </w:r>
            <w:r w:rsidR="004B3701">
              <w:rPr>
                <w:rFonts w:ascii="Arial" w:hAnsi="Arial" w:cs="Arial"/>
                <w:sz w:val="18"/>
                <w:szCs w:val="18"/>
                <w:lang w:val="en-US" w:eastAsia="ja-JP"/>
              </w:rPr>
              <w:t xml:space="preserve">in outreach activities </w:t>
            </w:r>
            <w:r w:rsidR="00A63473">
              <w:rPr>
                <w:rFonts w:ascii="Arial" w:hAnsi="Arial" w:cs="Arial"/>
                <w:sz w:val="18"/>
                <w:szCs w:val="18"/>
                <w:lang w:val="en-US" w:eastAsia="ja-JP"/>
              </w:rPr>
              <w:t xml:space="preserve">at </w:t>
            </w:r>
            <w:r w:rsidR="00CB7BCD">
              <w:rPr>
                <w:rFonts w:ascii="Arial" w:hAnsi="Arial" w:cs="Arial"/>
                <w:sz w:val="18"/>
                <w:szCs w:val="18"/>
                <w:lang w:val="en-US" w:eastAsia="ja-JP"/>
              </w:rPr>
              <w:t>national and district levels.</w:t>
            </w:r>
            <w:r w:rsidR="00A03E60">
              <w:rPr>
                <w:rFonts w:ascii="Arial" w:hAnsi="Arial" w:cs="Arial"/>
                <w:sz w:val="18"/>
                <w:szCs w:val="18"/>
                <w:lang w:val="en-US" w:eastAsia="ja-JP"/>
              </w:rPr>
              <w:t xml:space="preserve"> </w:t>
            </w:r>
            <w:r w:rsidR="00A63473">
              <w:rPr>
                <w:rFonts w:ascii="Arial" w:hAnsi="Arial" w:cs="Arial"/>
                <w:sz w:val="18"/>
                <w:szCs w:val="18"/>
                <w:lang w:val="en-US" w:eastAsia="ja-JP"/>
              </w:rPr>
              <w:t xml:space="preserve">In addition, </w:t>
            </w:r>
            <w:r w:rsidR="00CB7BCD">
              <w:rPr>
                <w:rFonts w:ascii="Arial" w:hAnsi="Arial" w:cs="Arial"/>
                <w:sz w:val="18"/>
                <w:szCs w:val="18"/>
                <w:lang w:val="en-US" w:eastAsia="ja-JP"/>
              </w:rPr>
              <w:t xml:space="preserve">participation of </w:t>
            </w:r>
            <w:r w:rsidR="00A63473">
              <w:rPr>
                <w:rFonts w:ascii="Arial" w:hAnsi="Arial" w:cs="Arial"/>
                <w:sz w:val="18"/>
                <w:szCs w:val="18"/>
                <w:lang w:val="en-US" w:eastAsia="ja-JP"/>
              </w:rPr>
              <w:t>both men</w:t>
            </w:r>
            <w:r w:rsidR="00D15D09">
              <w:rPr>
                <w:rFonts w:ascii="Arial" w:hAnsi="Arial" w:cs="Arial"/>
                <w:sz w:val="18"/>
                <w:szCs w:val="18"/>
                <w:lang w:val="en-US" w:eastAsia="ja-JP"/>
              </w:rPr>
              <w:t xml:space="preserve"> (69%)</w:t>
            </w:r>
            <w:r w:rsidR="00816E0A">
              <w:rPr>
                <w:rFonts w:ascii="Arial" w:hAnsi="Arial" w:cs="Arial"/>
                <w:sz w:val="18"/>
                <w:szCs w:val="18"/>
                <w:lang w:val="en-US" w:eastAsia="ja-JP"/>
              </w:rPr>
              <w:t xml:space="preserve"> and women</w:t>
            </w:r>
            <w:r w:rsidR="00D15D09">
              <w:rPr>
                <w:rFonts w:ascii="Arial" w:hAnsi="Arial" w:cs="Arial"/>
                <w:sz w:val="18"/>
                <w:szCs w:val="18"/>
                <w:lang w:val="en-US" w:eastAsia="ja-JP"/>
              </w:rPr>
              <w:t xml:space="preserve"> (31%)</w:t>
            </w:r>
            <w:r w:rsidR="00816E0A">
              <w:rPr>
                <w:rFonts w:ascii="Arial" w:hAnsi="Arial" w:cs="Arial"/>
                <w:sz w:val="18"/>
                <w:szCs w:val="18"/>
                <w:lang w:val="en-US" w:eastAsia="ja-JP"/>
              </w:rPr>
              <w:t xml:space="preserve"> </w:t>
            </w:r>
            <w:r w:rsidR="00A63473">
              <w:rPr>
                <w:rFonts w:ascii="Arial" w:hAnsi="Arial" w:cs="Arial"/>
                <w:sz w:val="18"/>
                <w:szCs w:val="18"/>
                <w:lang w:val="en-US" w:eastAsia="ja-JP"/>
              </w:rPr>
              <w:t xml:space="preserve">was also taken into consideration </w:t>
            </w:r>
            <w:r w:rsidR="00CB7BCD">
              <w:rPr>
                <w:rFonts w:ascii="Arial" w:hAnsi="Arial" w:cs="Arial"/>
                <w:sz w:val="18"/>
                <w:szCs w:val="18"/>
                <w:lang w:val="en-US" w:eastAsia="ja-JP"/>
              </w:rPr>
              <w:t xml:space="preserve">in </w:t>
            </w:r>
            <w:r w:rsidR="00A63473">
              <w:rPr>
                <w:rFonts w:ascii="Arial" w:hAnsi="Arial" w:cs="Arial"/>
                <w:sz w:val="18"/>
                <w:szCs w:val="18"/>
                <w:lang w:val="en-US" w:eastAsia="ja-JP"/>
              </w:rPr>
              <w:t>the integrity survey</w:t>
            </w:r>
            <w:r w:rsidR="00093E6D">
              <w:rPr>
                <w:rFonts w:ascii="Arial" w:hAnsi="Arial" w:cs="Arial"/>
                <w:sz w:val="18"/>
                <w:szCs w:val="18"/>
                <w:lang w:val="en-US" w:eastAsia="ja-JP"/>
              </w:rPr>
              <w:t xml:space="preserve"> of public </w:t>
            </w:r>
            <w:r w:rsidR="00250D7F">
              <w:rPr>
                <w:rFonts w:ascii="Arial" w:hAnsi="Arial" w:cs="Arial"/>
                <w:sz w:val="18"/>
                <w:szCs w:val="18"/>
                <w:lang w:val="en-US" w:eastAsia="ja-JP"/>
              </w:rPr>
              <w:t>institution</w:t>
            </w:r>
            <w:r w:rsidR="00A63473">
              <w:rPr>
                <w:rFonts w:ascii="Arial" w:hAnsi="Arial" w:cs="Arial"/>
                <w:sz w:val="18"/>
                <w:szCs w:val="18"/>
                <w:lang w:val="en-US" w:eastAsia="ja-JP"/>
              </w:rPr>
              <w:t xml:space="preserve"> initiated by ACC</w:t>
            </w:r>
            <w:r w:rsidR="00D15D09">
              <w:rPr>
                <w:rFonts w:ascii="Arial" w:hAnsi="Arial" w:cs="Arial"/>
                <w:sz w:val="18"/>
                <w:szCs w:val="18"/>
                <w:lang w:val="en-US" w:eastAsia="ja-JP"/>
              </w:rPr>
              <w:t xml:space="preserve"> in 2013</w:t>
            </w:r>
            <w:r w:rsidR="00FC56B2">
              <w:rPr>
                <w:rFonts w:ascii="Arial" w:hAnsi="Arial" w:cs="Arial"/>
                <w:sz w:val="18"/>
                <w:szCs w:val="18"/>
                <w:lang w:val="en-US" w:eastAsia="ja-JP"/>
              </w:rPr>
              <w:t>. UNDP IT Advisor provided the support and also act</w:t>
            </w:r>
            <w:r w:rsidR="002E2FF3">
              <w:rPr>
                <w:rFonts w:ascii="Arial" w:hAnsi="Arial" w:cs="Arial"/>
                <w:sz w:val="18"/>
                <w:szCs w:val="18"/>
                <w:lang w:val="en-US" w:eastAsia="ja-JP"/>
              </w:rPr>
              <w:t>ed</w:t>
            </w:r>
            <w:r w:rsidR="00FC56B2">
              <w:rPr>
                <w:rFonts w:ascii="Arial" w:hAnsi="Arial" w:cs="Arial"/>
                <w:sz w:val="18"/>
                <w:szCs w:val="18"/>
                <w:lang w:val="en-US" w:eastAsia="ja-JP"/>
              </w:rPr>
              <w:t xml:space="preserve"> as a coordinator during the perception survey which was conducted from August – October 2013</w:t>
            </w:r>
            <w:r w:rsidR="00A63473">
              <w:rPr>
                <w:rFonts w:ascii="Arial" w:hAnsi="Arial" w:cs="Arial"/>
                <w:sz w:val="18"/>
                <w:szCs w:val="18"/>
                <w:lang w:val="en-US" w:eastAsia="ja-JP"/>
              </w:rPr>
              <w:t xml:space="preserve">. </w:t>
            </w:r>
            <w:r w:rsidR="00CB7BCD">
              <w:rPr>
                <w:rFonts w:ascii="Arial" w:hAnsi="Arial" w:cs="Arial"/>
                <w:sz w:val="18"/>
                <w:szCs w:val="18"/>
                <w:lang w:val="en-US" w:eastAsia="ja-JP"/>
              </w:rPr>
              <w:t xml:space="preserve">This </w:t>
            </w:r>
            <w:r w:rsidR="00A63473">
              <w:rPr>
                <w:rFonts w:ascii="Arial" w:hAnsi="Arial" w:cs="Arial"/>
                <w:sz w:val="18"/>
                <w:szCs w:val="18"/>
                <w:lang w:val="en-US" w:eastAsia="ja-JP"/>
              </w:rPr>
              <w:t xml:space="preserve">can be seen in the </w:t>
            </w:r>
            <w:r w:rsidR="00CB7BCD">
              <w:rPr>
                <w:rFonts w:ascii="Arial" w:hAnsi="Arial" w:cs="Arial"/>
                <w:sz w:val="18"/>
                <w:szCs w:val="18"/>
                <w:lang w:val="en-US" w:eastAsia="ja-JP"/>
              </w:rPr>
              <w:t>select</w:t>
            </w:r>
            <w:r w:rsidR="00A63473">
              <w:rPr>
                <w:rFonts w:ascii="Arial" w:hAnsi="Arial" w:cs="Arial"/>
                <w:sz w:val="18"/>
                <w:szCs w:val="18"/>
                <w:lang w:val="en-US" w:eastAsia="ja-JP"/>
              </w:rPr>
              <w:t xml:space="preserve">ion of </w:t>
            </w:r>
            <w:r w:rsidR="00CB7BCD">
              <w:rPr>
                <w:rFonts w:ascii="Arial" w:hAnsi="Arial" w:cs="Arial"/>
                <w:sz w:val="18"/>
                <w:szCs w:val="18"/>
                <w:lang w:val="en-US" w:eastAsia="ja-JP"/>
              </w:rPr>
              <w:t>sampling</w:t>
            </w:r>
            <w:r w:rsidR="00A63473">
              <w:rPr>
                <w:rFonts w:ascii="Arial" w:hAnsi="Arial" w:cs="Arial"/>
                <w:sz w:val="18"/>
                <w:szCs w:val="18"/>
                <w:lang w:val="en-US" w:eastAsia="ja-JP"/>
              </w:rPr>
              <w:t xml:space="preserve"> for </w:t>
            </w:r>
            <w:r w:rsidR="00CB7BCD">
              <w:rPr>
                <w:rFonts w:ascii="Arial" w:hAnsi="Arial" w:cs="Arial"/>
                <w:sz w:val="18"/>
                <w:szCs w:val="18"/>
                <w:lang w:val="en-US" w:eastAsia="ja-JP"/>
              </w:rPr>
              <w:t>civil servant to be interviewed</w:t>
            </w:r>
            <w:r w:rsidR="00A63473">
              <w:rPr>
                <w:rFonts w:ascii="Arial" w:hAnsi="Arial" w:cs="Arial"/>
                <w:sz w:val="18"/>
                <w:szCs w:val="18"/>
                <w:lang w:val="en-US" w:eastAsia="ja-JP"/>
              </w:rPr>
              <w:t xml:space="preserve"> which </w:t>
            </w:r>
            <w:r w:rsidR="002B5832">
              <w:rPr>
                <w:rFonts w:ascii="Arial" w:hAnsi="Arial" w:cs="Arial"/>
                <w:sz w:val="18"/>
                <w:szCs w:val="18"/>
                <w:lang w:val="en-US" w:eastAsia="ja-JP"/>
              </w:rPr>
              <w:t>repre</w:t>
            </w:r>
            <w:r w:rsidR="00A63473">
              <w:rPr>
                <w:rFonts w:ascii="Arial" w:hAnsi="Arial" w:cs="Arial"/>
                <w:sz w:val="18"/>
                <w:szCs w:val="18"/>
                <w:lang w:val="en-US" w:eastAsia="ja-JP"/>
              </w:rPr>
              <w:t xml:space="preserve">sentation of both </w:t>
            </w:r>
            <w:r w:rsidR="002B5832">
              <w:rPr>
                <w:rFonts w:ascii="Arial" w:hAnsi="Arial" w:cs="Arial"/>
                <w:sz w:val="18"/>
                <w:szCs w:val="18"/>
                <w:lang w:val="en-US" w:eastAsia="ja-JP"/>
              </w:rPr>
              <w:t>men</w:t>
            </w:r>
            <w:r w:rsidR="00A63473">
              <w:rPr>
                <w:rFonts w:ascii="Arial" w:hAnsi="Arial" w:cs="Arial"/>
                <w:sz w:val="18"/>
                <w:szCs w:val="18"/>
                <w:lang w:val="en-US" w:eastAsia="ja-JP"/>
              </w:rPr>
              <w:t xml:space="preserve"> and women</w:t>
            </w:r>
            <w:r w:rsidR="002B5832">
              <w:rPr>
                <w:rFonts w:ascii="Arial" w:hAnsi="Arial" w:cs="Arial"/>
                <w:sz w:val="18"/>
                <w:szCs w:val="18"/>
                <w:lang w:val="en-US" w:eastAsia="ja-JP"/>
              </w:rPr>
              <w:t xml:space="preserve">. </w:t>
            </w:r>
          </w:p>
          <w:p w:rsidR="009509CD" w:rsidRDefault="009509CD" w:rsidP="009509CD">
            <w:pPr>
              <w:jc w:val="both"/>
              <w:rPr>
                <w:rFonts w:ascii="Arial" w:hAnsi="Arial" w:cs="Arial"/>
                <w:sz w:val="18"/>
                <w:szCs w:val="18"/>
                <w:lang w:val="en-US" w:eastAsia="ja-JP"/>
              </w:rPr>
            </w:pPr>
          </w:p>
          <w:p w:rsidR="00CF6B84" w:rsidRPr="00C92074" w:rsidRDefault="00CF6B84" w:rsidP="00B6107C">
            <w:pPr>
              <w:rPr>
                <w:rFonts w:ascii="Arial" w:hAnsi="Arial" w:cs="Arial"/>
                <w:sz w:val="18"/>
                <w:szCs w:val="18"/>
                <w:lang w:val="en-US" w:eastAsia="ja-JP"/>
              </w:rPr>
            </w:pPr>
          </w:p>
        </w:tc>
      </w:tr>
      <w:tr w:rsidR="00CF6B84" w:rsidRPr="00C92074">
        <w:tc>
          <w:tcPr>
            <w:tcW w:w="2088" w:type="dxa"/>
          </w:tcPr>
          <w:p w:rsidR="00CF6B84" w:rsidRPr="00C92074" w:rsidRDefault="00CF6B84">
            <w:pPr>
              <w:rPr>
                <w:rFonts w:ascii="Arial" w:hAnsi="Arial" w:cs="Arial"/>
                <w:b/>
                <w:bCs/>
                <w:sz w:val="18"/>
                <w:szCs w:val="18"/>
              </w:rPr>
            </w:pPr>
            <w:r w:rsidRPr="00C92074">
              <w:rPr>
                <w:rFonts w:ascii="Arial" w:hAnsi="Arial" w:cs="Arial"/>
                <w:b/>
                <w:bCs/>
                <w:sz w:val="18"/>
                <w:szCs w:val="18"/>
              </w:rPr>
              <w:t>Success Stories:</w:t>
            </w:r>
          </w:p>
        </w:tc>
        <w:tc>
          <w:tcPr>
            <w:tcW w:w="8100" w:type="dxa"/>
            <w:gridSpan w:val="5"/>
          </w:tcPr>
          <w:p w:rsidR="00CB64F3" w:rsidRDefault="00197E5B" w:rsidP="00DF79D5">
            <w:pPr>
              <w:pStyle w:val="NoSpacing1"/>
              <w:jc w:val="both"/>
              <w:rPr>
                <w:rFonts w:ascii="Arial" w:hAnsi="Arial" w:cs="Arial"/>
                <w:sz w:val="18"/>
                <w:szCs w:val="18"/>
              </w:rPr>
            </w:pPr>
            <w:r w:rsidRPr="00870E78">
              <w:rPr>
                <w:rFonts w:ascii="Arial" w:hAnsi="Arial" w:cs="Arial"/>
                <w:sz w:val="18"/>
                <w:szCs w:val="18"/>
              </w:rPr>
              <w:t xml:space="preserve">The project has </w:t>
            </w:r>
            <w:r w:rsidR="007C578C" w:rsidRPr="00870E78">
              <w:rPr>
                <w:rFonts w:ascii="Arial" w:hAnsi="Arial" w:cs="Arial"/>
                <w:sz w:val="18"/>
                <w:szCs w:val="18"/>
              </w:rPr>
              <w:t xml:space="preserve">supported </w:t>
            </w:r>
            <w:r w:rsidR="003B5491" w:rsidRPr="00870E78">
              <w:rPr>
                <w:rFonts w:ascii="Arial" w:hAnsi="Arial" w:cs="Arial"/>
                <w:sz w:val="18"/>
                <w:szCs w:val="18"/>
              </w:rPr>
              <w:t>ACC</w:t>
            </w:r>
            <w:r w:rsidR="003B5491">
              <w:rPr>
                <w:rFonts w:ascii="Arial" w:hAnsi="Arial" w:cs="Arial"/>
                <w:sz w:val="18"/>
                <w:szCs w:val="18"/>
              </w:rPr>
              <w:t>’s</w:t>
            </w:r>
            <w:r w:rsidR="003B5491" w:rsidRPr="00870E78">
              <w:rPr>
                <w:rFonts w:ascii="Arial" w:hAnsi="Arial" w:cs="Arial"/>
                <w:sz w:val="18"/>
                <w:szCs w:val="18"/>
              </w:rPr>
              <w:t xml:space="preserve"> </w:t>
            </w:r>
            <w:r w:rsidR="003B5491">
              <w:rPr>
                <w:rFonts w:ascii="Arial" w:hAnsi="Arial" w:cs="Arial"/>
                <w:sz w:val="18"/>
                <w:szCs w:val="18"/>
              </w:rPr>
              <w:t>institutional strengthening</w:t>
            </w:r>
            <w:r w:rsidRPr="00870E78">
              <w:rPr>
                <w:rFonts w:ascii="Arial" w:hAnsi="Arial" w:cs="Arial"/>
                <w:sz w:val="18"/>
                <w:szCs w:val="18"/>
              </w:rPr>
              <w:t xml:space="preserve"> through the development of relevant </w:t>
            </w:r>
            <w:r w:rsidR="008024EE" w:rsidRPr="00870E78">
              <w:rPr>
                <w:rFonts w:ascii="Arial" w:hAnsi="Arial" w:cs="Arial"/>
                <w:sz w:val="18"/>
                <w:szCs w:val="18"/>
              </w:rPr>
              <w:t>p</w:t>
            </w:r>
            <w:r w:rsidRPr="00870E78">
              <w:rPr>
                <w:rFonts w:ascii="Arial" w:hAnsi="Arial" w:cs="Arial"/>
                <w:sz w:val="18"/>
                <w:szCs w:val="18"/>
              </w:rPr>
              <w:t xml:space="preserve">olicies and </w:t>
            </w:r>
            <w:r w:rsidR="00164810" w:rsidRPr="00870E78">
              <w:rPr>
                <w:rFonts w:ascii="Arial" w:hAnsi="Arial" w:cs="Arial"/>
                <w:sz w:val="18"/>
                <w:szCs w:val="18"/>
              </w:rPr>
              <w:t>procedures</w:t>
            </w:r>
            <w:r w:rsidR="003B5491">
              <w:rPr>
                <w:rFonts w:ascii="Arial" w:hAnsi="Arial" w:cs="Arial"/>
                <w:sz w:val="18"/>
                <w:szCs w:val="18"/>
              </w:rPr>
              <w:t>, which has</w:t>
            </w:r>
            <w:r w:rsidR="00864053" w:rsidRPr="00870E78">
              <w:rPr>
                <w:rFonts w:ascii="Arial" w:hAnsi="Arial" w:cs="Arial"/>
                <w:sz w:val="18"/>
                <w:szCs w:val="18"/>
              </w:rPr>
              <w:t xml:space="preserve"> contributed significantly </w:t>
            </w:r>
            <w:r w:rsidR="007335EA">
              <w:rPr>
                <w:rFonts w:ascii="Arial" w:hAnsi="Arial" w:cs="Arial"/>
                <w:sz w:val="18"/>
                <w:szCs w:val="18"/>
              </w:rPr>
              <w:t xml:space="preserve">to the </w:t>
            </w:r>
            <w:r w:rsidR="00864053" w:rsidRPr="00870E78">
              <w:rPr>
                <w:rFonts w:ascii="Arial" w:hAnsi="Arial" w:cs="Arial"/>
                <w:sz w:val="18"/>
                <w:szCs w:val="18"/>
              </w:rPr>
              <w:t>effectiveness and efficiency</w:t>
            </w:r>
            <w:r w:rsidR="00164810" w:rsidRPr="00870E78">
              <w:rPr>
                <w:rFonts w:ascii="Arial" w:hAnsi="Arial" w:cs="Arial"/>
                <w:sz w:val="18"/>
                <w:szCs w:val="18"/>
              </w:rPr>
              <w:t xml:space="preserve"> of </w:t>
            </w:r>
            <w:r w:rsidR="007E049C">
              <w:rPr>
                <w:rFonts w:ascii="Arial" w:hAnsi="Arial" w:cs="Arial"/>
                <w:sz w:val="18"/>
                <w:szCs w:val="18"/>
              </w:rPr>
              <w:t>the institution. For the first time ACC has</w:t>
            </w:r>
            <w:r w:rsidR="000A4544">
              <w:rPr>
                <w:rFonts w:ascii="Arial" w:hAnsi="Arial" w:cs="Arial"/>
                <w:sz w:val="18"/>
                <w:szCs w:val="18"/>
              </w:rPr>
              <w:t xml:space="preserve"> </w:t>
            </w:r>
            <w:r w:rsidR="00006209">
              <w:rPr>
                <w:rFonts w:ascii="Arial" w:hAnsi="Arial" w:cs="Arial"/>
                <w:sz w:val="18"/>
                <w:szCs w:val="18"/>
              </w:rPr>
              <w:t xml:space="preserve">established </w:t>
            </w:r>
            <w:r w:rsidR="00C22F15">
              <w:rPr>
                <w:rFonts w:ascii="Arial" w:hAnsi="Arial" w:cs="Arial"/>
                <w:sz w:val="18"/>
                <w:szCs w:val="18"/>
              </w:rPr>
              <w:t xml:space="preserve">SOPs that describe the </w:t>
            </w:r>
            <w:r w:rsidR="007E049C">
              <w:rPr>
                <w:rFonts w:ascii="Arial" w:hAnsi="Arial" w:cs="Arial"/>
                <w:sz w:val="18"/>
                <w:szCs w:val="18"/>
              </w:rPr>
              <w:t>po</w:t>
            </w:r>
            <w:r w:rsidR="00006209">
              <w:rPr>
                <w:rFonts w:ascii="Arial" w:hAnsi="Arial" w:cs="Arial"/>
                <w:sz w:val="18"/>
                <w:szCs w:val="18"/>
              </w:rPr>
              <w:t xml:space="preserve">licies and procedures </w:t>
            </w:r>
            <w:r w:rsidR="00C22F15">
              <w:rPr>
                <w:rFonts w:ascii="Arial" w:hAnsi="Arial" w:cs="Arial"/>
                <w:sz w:val="18"/>
                <w:szCs w:val="18"/>
              </w:rPr>
              <w:t xml:space="preserve">and </w:t>
            </w:r>
            <w:r w:rsidR="009C65CF">
              <w:rPr>
                <w:rFonts w:ascii="Arial" w:hAnsi="Arial" w:cs="Arial"/>
                <w:sz w:val="18"/>
                <w:szCs w:val="18"/>
              </w:rPr>
              <w:t>provide the required framework for decision making, management and administration of the organization</w:t>
            </w:r>
            <w:r w:rsidR="003C49A7">
              <w:rPr>
                <w:rFonts w:ascii="Arial" w:hAnsi="Arial" w:cs="Arial"/>
                <w:sz w:val="18"/>
                <w:szCs w:val="18"/>
              </w:rPr>
              <w:t>.</w:t>
            </w:r>
            <w:r w:rsidR="00B44047">
              <w:rPr>
                <w:rFonts w:ascii="Arial" w:hAnsi="Arial" w:cs="Arial"/>
                <w:sz w:val="18"/>
                <w:szCs w:val="18"/>
              </w:rPr>
              <w:t xml:space="preserve"> </w:t>
            </w:r>
          </w:p>
          <w:p w:rsidR="00CB64F3" w:rsidRPr="00CB64F3" w:rsidRDefault="009C65CF" w:rsidP="00CB64F3">
            <w:pPr>
              <w:tabs>
                <w:tab w:val="left" w:pos="1215"/>
              </w:tabs>
              <w:jc w:val="both"/>
              <w:rPr>
                <w:rFonts w:ascii="Arial" w:eastAsia="Times New Roman" w:hAnsi="Arial" w:cs="Arial"/>
                <w:sz w:val="18"/>
                <w:szCs w:val="18"/>
              </w:rPr>
            </w:pPr>
            <w:r>
              <w:rPr>
                <w:rFonts w:ascii="Arial" w:hAnsi="Arial" w:cs="Arial"/>
                <w:iCs/>
                <w:sz w:val="18"/>
                <w:szCs w:val="18"/>
              </w:rPr>
              <w:t>T</w:t>
            </w:r>
            <w:r w:rsidR="00B034D0">
              <w:rPr>
                <w:rFonts w:ascii="Arial" w:hAnsi="Arial" w:cs="Arial"/>
                <w:iCs/>
                <w:sz w:val="18"/>
                <w:szCs w:val="18"/>
              </w:rPr>
              <w:t xml:space="preserve">he </w:t>
            </w:r>
            <w:r w:rsidR="00CB64F3">
              <w:rPr>
                <w:rFonts w:ascii="Arial" w:hAnsi="Arial" w:cs="Arial"/>
                <w:iCs/>
                <w:sz w:val="18"/>
                <w:szCs w:val="18"/>
              </w:rPr>
              <w:t xml:space="preserve">PETS training </w:t>
            </w:r>
            <w:r>
              <w:rPr>
                <w:rFonts w:ascii="Arial" w:hAnsi="Arial" w:cs="Arial"/>
                <w:iCs/>
                <w:sz w:val="18"/>
                <w:szCs w:val="18"/>
              </w:rPr>
              <w:t xml:space="preserve">has </w:t>
            </w:r>
            <w:r w:rsidR="0037259C">
              <w:rPr>
                <w:rFonts w:ascii="Arial" w:hAnsi="Arial" w:cs="Arial"/>
                <w:iCs/>
                <w:sz w:val="18"/>
                <w:szCs w:val="18"/>
              </w:rPr>
              <w:t xml:space="preserve">helped </w:t>
            </w:r>
            <w:r w:rsidR="00CB64F3">
              <w:rPr>
                <w:rFonts w:ascii="Arial" w:hAnsi="Arial" w:cs="Arial"/>
                <w:iCs/>
                <w:sz w:val="18"/>
                <w:szCs w:val="18"/>
              </w:rPr>
              <w:t xml:space="preserve">ACC staff </w:t>
            </w:r>
            <w:r w:rsidR="00F5040A">
              <w:rPr>
                <w:rFonts w:ascii="Arial" w:hAnsi="Arial" w:cs="Arial"/>
                <w:iCs/>
                <w:sz w:val="18"/>
                <w:szCs w:val="18"/>
              </w:rPr>
              <w:t xml:space="preserve">to </w:t>
            </w:r>
            <w:r>
              <w:rPr>
                <w:rFonts w:ascii="Arial" w:hAnsi="Arial" w:cs="Arial"/>
                <w:iCs/>
                <w:sz w:val="18"/>
                <w:szCs w:val="18"/>
              </w:rPr>
              <w:t xml:space="preserve">increase the effectiveness of monitoring and reporting. </w:t>
            </w:r>
            <w:r>
              <w:rPr>
                <w:rFonts w:ascii="Arial" w:hAnsi="Arial" w:cs="Arial"/>
                <w:iCs/>
                <w:sz w:val="18"/>
                <w:szCs w:val="18"/>
              </w:rPr>
              <w:lastRenderedPageBreak/>
              <w:t>PE</w:t>
            </w:r>
            <w:r w:rsidR="003F2B41">
              <w:rPr>
                <w:rFonts w:ascii="Arial" w:hAnsi="Arial" w:cs="Arial"/>
                <w:iCs/>
                <w:sz w:val="18"/>
                <w:szCs w:val="18"/>
              </w:rPr>
              <w:t>T</w:t>
            </w:r>
            <w:r>
              <w:rPr>
                <w:rFonts w:ascii="Arial" w:hAnsi="Arial" w:cs="Arial"/>
                <w:iCs/>
                <w:sz w:val="18"/>
                <w:szCs w:val="18"/>
              </w:rPr>
              <w:t xml:space="preserve">S tools enable the staff to </w:t>
            </w:r>
            <w:r w:rsidR="00F5040A">
              <w:rPr>
                <w:rFonts w:ascii="Arial" w:hAnsi="Arial" w:cs="Arial"/>
                <w:iCs/>
                <w:sz w:val="18"/>
                <w:szCs w:val="18"/>
              </w:rPr>
              <w:t xml:space="preserve">analyse and track </w:t>
            </w:r>
            <w:r w:rsidR="00EC05AA">
              <w:rPr>
                <w:rFonts w:ascii="Arial" w:hAnsi="Arial" w:cs="Arial"/>
                <w:iCs/>
                <w:sz w:val="18"/>
                <w:szCs w:val="18"/>
              </w:rPr>
              <w:t xml:space="preserve">the flow of </w:t>
            </w:r>
            <w:r w:rsidR="00C770BE">
              <w:rPr>
                <w:rFonts w:ascii="Arial" w:hAnsi="Arial" w:cs="Arial"/>
                <w:iCs/>
                <w:sz w:val="18"/>
                <w:szCs w:val="18"/>
              </w:rPr>
              <w:t>government expenditures</w:t>
            </w:r>
            <w:r w:rsidR="00483693">
              <w:rPr>
                <w:rFonts w:ascii="Arial" w:hAnsi="Arial" w:cs="Arial"/>
                <w:iCs/>
                <w:sz w:val="18"/>
                <w:szCs w:val="18"/>
              </w:rPr>
              <w:t xml:space="preserve"> from the national government to the local levels</w:t>
            </w:r>
            <w:r w:rsidR="00CA0D2B">
              <w:rPr>
                <w:rFonts w:ascii="Arial" w:hAnsi="Arial" w:cs="Arial"/>
                <w:iCs/>
                <w:sz w:val="18"/>
                <w:szCs w:val="18"/>
              </w:rPr>
              <w:t>.</w:t>
            </w:r>
            <w:r w:rsidR="009C16D5">
              <w:rPr>
                <w:rFonts w:ascii="Arial" w:hAnsi="Arial" w:cs="Arial"/>
                <w:iCs/>
                <w:sz w:val="18"/>
                <w:szCs w:val="18"/>
              </w:rPr>
              <w:t xml:space="preserve"> </w:t>
            </w:r>
          </w:p>
          <w:p w:rsidR="003D63AF" w:rsidRDefault="003D63AF" w:rsidP="00DF79D5">
            <w:pPr>
              <w:pStyle w:val="NoSpacing1"/>
              <w:jc w:val="both"/>
              <w:rPr>
                <w:rFonts w:ascii="Arial" w:hAnsi="Arial"/>
                <w:sz w:val="18"/>
                <w:szCs w:val="18"/>
              </w:rPr>
            </w:pPr>
          </w:p>
          <w:p w:rsidR="00E72CA9" w:rsidRPr="002C21C7" w:rsidRDefault="007C578C" w:rsidP="00E72CA9">
            <w:pPr>
              <w:pStyle w:val="NoSpacing1"/>
              <w:jc w:val="both"/>
              <w:rPr>
                <w:rFonts w:ascii="Arial" w:hAnsi="Arial" w:cs="Arial"/>
                <w:sz w:val="18"/>
                <w:szCs w:val="18"/>
              </w:rPr>
            </w:pPr>
            <w:r>
              <w:rPr>
                <w:rFonts w:ascii="Arial" w:hAnsi="Arial"/>
                <w:sz w:val="18"/>
                <w:szCs w:val="18"/>
              </w:rPr>
              <w:t>The</w:t>
            </w:r>
            <w:r w:rsidR="0011710E" w:rsidRPr="0011710E">
              <w:rPr>
                <w:rFonts w:ascii="Arial" w:hAnsi="Arial" w:hint="eastAsia"/>
                <w:sz w:val="18"/>
                <w:szCs w:val="18"/>
              </w:rPr>
              <w:t xml:space="preserve"> </w:t>
            </w:r>
            <w:r w:rsidR="009C65CF">
              <w:rPr>
                <w:rFonts w:ascii="Arial" w:hAnsi="Arial"/>
                <w:sz w:val="18"/>
                <w:szCs w:val="18"/>
              </w:rPr>
              <w:t>ACC’s Civic Education Strategy</w:t>
            </w:r>
            <w:r w:rsidR="009C65CF" w:rsidRPr="0011710E">
              <w:rPr>
                <w:rFonts w:ascii="Arial" w:hAnsi="Arial" w:hint="eastAsia"/>
                <w:sz w:val="18"/>
                <w:szCs w:val="18"/>
              </w:rPr>
              <w:t xml:space="preserve"> </w:t>
            </w:r>
            <w:r w:rsidR="009C65CF">
              <w:rPr>
                <w:rFonts w:ascii="Arial" w:hAnsi="Arial"/>
                <w:sz w:val="18"/>
                <w:szCs w:val="18"/>
              </w:rPr>
              <w:t>has contributed</w:t>
            </w:r>
            <w:r w:rsidR="00EE5C57">
              <w:rPr>
                <w:rFonts w:ascii="Arial" w:hAnsi="Arial"/>
                <w:sz w:val="18"/>
                <w:szCs w:val="18"/>
              </w:rPr>
              <w:t xml:space="preserve"> to</w:t>
            </w:r>
            <w:r w:rsidR="00197E5B">
              <w:rPr>
                <w:rFonts w:ascii="Arial" w:hAnsi="Arial"/>
                <w:sz w:val="18"/>
                <w:szCs w:val="18"/>
              </w:rPr>
              <w:t xml:space="preserve"> </w:t>
            </w:r>
            <w:r w:rsidR="009C65CF">
              <w:rPr>
                <w:rFonts w:ascii="Arial" w:hAnsi="Arial"/>
                <w:sz w:val="18"/>
                <w:szCs w:val="18"/>
              </w:rPr>
              <w:t>improved</w:t>
            </w:r>
            <w:r w:rsidR="00B13A1A">
              <w:rPr>
                <w:rFonts w:ascii="Arial" w:hAnsi="Arial"/>
                <w:sz w:val="18"/>
                <w:szCs w:val="18"/>
              </w:rPr>
              <w:t xml:space="preserve"> public awareness and civic engagement on issues of corruption</w:t>
            </w:r>
            <w:r w:rsidR="00540C2D">
              <w:rPr>
                <w:rFonts w:ascii="Arial" w:hAnsi="Arial"/>
                <w:sz w:val="18"/>
                <w:szCs w:val="18"/>
              </w:rPr>
              <w:t xml:space="preserve"> and its preventative measures</w:t>
            </w:r>
            <w:r w:rsidR="009C65CF">
              <w:rPr>
                <w:rFonts w:ascii="Arial" w:hAnsi="Arial"/>
                <w:sz w:val="18"/>
                <w:szCs w:val="18"/>
              </w:rPr>
              <w:t>.</w:t>
            </w:r>
            <w:r w:rsidR="00540C2D">
              <w:rPr>
                <w:rFonts w:ascii="Arial" w:hAnsi="Arial"/>
                <w:sz w:val="18"/>
                <w:szCs w:val="18"/>
              </w:rPr>
              <w:t xml:space="preserve"> The strategy also </w:t>
            </w:r>
            <w:r w:rsidR="009C65CF">
              <w:rPr>
                <w:rFonts w:ascii="Arial" w:hAnsi="Arial"/>
                <w:sz w:val="18"/>
                <w:szCs w:val="18"/>
              </w:rPr>
              <w:t xml:space="preserve">provides a </w:t>
            </w:r>
            <w:r w:rsidR="00540C2D">
              <w:rPr>
                <w:rFonts w:ascii="Arial" w:hAnsi="Arial"/>
                <w:sz w:val="18"/>
                <w:szCs w:val="18"/>
              </w:rPr>
              <w:t>framework</w:t>
            </w:r>
            <w:r w:rsidR="009C65CF">
              <w:rPr>
                <w:rFonts w:ascii="Arial" w:hAnsi="Arial"/>
                <w:sz w:val="18"/>
                <w:szCs w:val="18"/>
              </w:rPr>
              <w:t xml:space="preserve"> and guidance on</w:t>
            </w:r>
            <w:r w:rsidR="00540C2D">
              <w:rPr>
                <w:rFonts w:ascii="Arial" w:hAnsi="Arial"/>
                <w:sz w:val="18"/>
                <w:szCs w:val="18"/>
              </w:rPr>
              <w:t xml:space="preserve"> </w:t>
            </w:r>
            <w:r w:rsidR="009C65CF">
              <w:rPr>
                <w:rFonts w:ascii="Arial" w:hAnsi="Arial"/>
                <w:sz w:val="18"/>
                <w:szCs w:val="18"/>
              </w:rPr>
              <w:t>engaging other partners, including media on outreach activities</w:t>
            </w:r>
            <w:r w:rsidR="00540C2D">
              <w:rPr>
                <w:rFonts w:ascii="Arial" w:hAnsi="Arial"/>
                <w:sz w:val="18"/>
                <w:szCs w:val="18"/>
              </w:rPr>
              <w:t xml:space="preserve">. </w:t>
            </w:r>
            <w:r w:rsidR="00E954E2">
              <w:rPr>
                <w:rFonts w:ascii="Arial" w:hAnsi="Arial"/>
                <w:sz w:val="18"/>
                <w:szCs w:val="18"/>
              </w:rPr>
              <w:t>Outreach material containing</w:t>
            </w:r>
            <w:r w:rsidR="00002C00">
              <w:rPr>
                <w:rFonts w:ascii="Arial" w:hAnsi="Arial"/>
                <w:sz w:val="18"/>
                <w:szCs w:val="18"/>
              </w:rPr>
              <w:t xml:space="preserve"> messages on anti-corruption incl</w:t>
            </w:r>
            <w:r w:rsidR="00B071B0">
              <w:rPr>
                <w:rFonts w:ascii="Arial" w:hAnsi="Arial"/>
                <w:sz w:val="18"/>
                <w:szCs w:val="18"/>
              </w:rPr>
              <w:t xml:space="preserve">uding </w:t>
            </w:r>
            <w:r w:rsidR="00002C00">
              <w:rPr>
                <w:rFonts w:ascii="Arial" w:hAnsi="Arial"/>
                <w:sz w:val="18"/>
                <w:szCs w:val="18"/>
              </w:rPr>
              <w:t>relevant penal code articles</w:t>
            </w:r>
            <w:r w:rsidR="001D00C7">
              <w:rPr>
                <w:rFonts w:ascii="Arial" w:hAnsi="Arial"/>
                <w:sz w:val="18"/>
                <w:szCs w:val="18"/>
              </w:rPr>
              <w:t xml:space="preserve">, </w:t>
            </w:r>
            <w:r w:rsidR="00540C2D">
              <w:rPr>
                <w:rFonts w:ascii="Arial" w:hAnsi="Arial"/>
                <w:sz w:val="18"/>
                <w:szCs w:val="18"/>
              </w:rPr>
              <w:t xml:space="preserve">have been developed and disseminated to </w:t>
            </w:r>
            <w:r w:rsidR="00002C00">
              <w:rPr>
                <w:rFonts w:ascii="Arial" w:hAnsi="Arial"/>
                <w:sz w:val="18"/>
                <w:szCs w:val="18"/>
              </w:rPr>
              <w:t>state institutions (civil servants) and schools (students)</w:t>
            </w:r>
            <w:r w:rsidR="00C71F87">
              <w:rPr>
                <w:rFonts w:ascii="Arial" w:hAnsi="Arial"/>
                <w:sz w:val="18"/>
                <w:szCs w:val="18"/>
              </w:rPr>
              <w:t>. O</w:t>
            </w:r>
            <w:r w:rsidR="001D00C7">
              <w:rPr>
                <w:rFonts w:ascii="Arial" w:hAnsi="Arial"/>
                <w:sz w:val="18"/>
                <w:szCs w:val="18"/>
              </w:rPr>
              <w:t xml:space="preserve">utreach materials </w:t>
            </w:r>
            <w:r w:rsidR="00C71F87">
              <w:rPr>
                <w:rFonts w:ascii="Arial" w:hAnsi="Arial"/>
                <w:sz w:val="18"/>
                <w:szCs w:val="18"/>
              </w:rPr>
              <w:t xml:space="preserve">not only </w:t>
            </w:r>
            <w:r w:rsidR="001D00C7">
              <w:rPr>
                <w:rFonts w:ascii="Arial" w:hAnsi="Arial"/>
                <w:sz w:val="18"/>
                <w:szCs w:val="18"/>
              </w:rPr>
              <w:t>increase public awareness on corruption and its related issues</w:t>
            </w:r>
            <w:r w:rsidR="00C71F87">
              <w:rPr>
                <w:rFonts w:ascii="Arial" w:hAnsi="Arial"/>
                <w:sz w:val="18"/>
                <w:szCs w:val="18"/>
              </w:rPr>
              <w:t xml:space="preserve"> but also</w:t>
            </w:r>
            <w:r w:rsidR="001D00C7">
              <w:rPr>
                <w:rFonts w:ascii="Arial" w:hAnsi="Arial"/>
                <w:sz w:val="18"/>
                <w:szCs w:val="18"/>
              </w:rPr>
              <w:t xml:space="preserve"> </w:t>
            </w:r>
            <w:r w:rsidR="00C71F87">
              <w:rPr>
                <w:rFonts w:ascii="Arial" w:hAnsi="Arial"/>
                <w:sz w:val="18"/>
                <w:szCs w:val="18"/>
              </w:rPr>
              <w:t>s</w:t>
            </w:r>
            <w:r w:rsidR="001D00C7">
              <w:rPr>
                <w:rFonts w:ascii="Arial" w:hAnsi="Arial"/>
                <w:sz w:val="18"/>
                <w:szCs w:val="18"/>
              </w:rPr>
              <w:t>erve</w:t>
            </w:r>
            <w:r w:rsidR="00E954E2">
              <w:rPr>
                <w:rFonts w:ascii="Arial" w:hAnsi="Arial"/>
                <w:sz w:val="18"/>
                <w:szCs w:val="18"/>
              </w:rPr>
              <w:t xml:space="preserve"> a</w:t>
            </w:r>
            <w:r w:rsidR="00C71F87">
              <w:rPr>
                <w:rFonts w:ascii="Arial" w:hAnsi="Arial"/>
                <w:sz w:val="18"/>
                <w:szCs w:val="18"/>
              </w:rPr>
              <w:t>s</w:t>
            </w:r>
            <w:r w:rsidR="001D00C7">
              <w:rPr>
                <w:rFonts w:ascii="Arial" w:hAnsi="Arial"/>
                <w:sz w:val="18"/>
                <w:szCs w:val="18"/>
              </w:rPr>
              <w:t xml:space="preserve"> </w:t>
            </w:r>
            <w:r w:rsidR="00E954E2">
              <w:rPr>
                <w:rFonts w:ascii="Arial" w:hAnsi="Arial"/>
                <w:sz w:val="18"/>
                <w:szCs w:val="18"/>
              </w:rPr>
              <w:t xml:space="preserve">a </w:t>
            </w:r>
            <w:r w:rsidR="001D00C7">
              <w:rPr>
                <w:rFonts w:ascii="Arial" w:hAnsi="Arial"/>
                <w:sz w:val="18"/>
                <w:szCs w:val="18"/>
              </w:rPr>
              <w:t>tool for civil servant</w:t>
            </w:r>
            <w:r w:rsidR="00C71F87">
              <w:rPr>
                <w:rFonts w:ascii="Arial" w:hAnsi="Arial"/>
                <w:sz w:val="18"/>
                <w:szCs w:val="18"/>
              </w:rPr>
              <w:t>s</w:t>
            </w:r>
            <w:r w:rsidR="001D00C7">
              <w:rPr>
                <w:rFonts w:ascii="Arial" w:hAnsi="Arial"/>
                <w:sz w:val="18"/>
                <w:szCs w:val="18"/>
              </w:rPr>
              <w:t xml:space="preserve"> to </w:t>
            </w:r>
            <w:r w:rsidR="00C20911">
              <w:rPr>
                <w:rFonts w:ascii="Arial" w:hAnsi="Arial"/>
                <w:sz w:val="18"/>
                <w:szCs w:val="18"/>
              </w:rPr>
              <w:t>practice integrity and corruption prevention</w:t>
            </w:r>
            <w:r w:rsidR="001D00C7">
              <w:rPr>
                <w:rFonts w:ascii="Arial" w:hAnsi="Arial"/>
                <w:sz w:val="18"/>
                <w:szCs w:val="18"/>
              </w:rPr>
              <w:t>.</w:t>
            </w:r>
            <w:r w:rsidR="002C21C7">
              <w:rPr>
                <w:rFonts w:ascii="Arial" w:hAnsi="Arial"/>
                <w:sz w:val="18"/>
                <w:szCs w:val="18"/>
              </w:rPr>
              <w:t xml:space="preserve"> With the support of the </w:t>
            </w:r>
            <w:r w:rsidR="002C21C7" w:rsidRPr="002C21C7">
              <w:rPr>
                <w:rFonts w:ascii="Arial" w:hAnsi="Arial" w:cs="Arial"/>
                <w:sz w:val="18"/>
                <w:szCs w:val="18"/>
              </w:rPr>
              <w:t>project, ACC</w:t>
            </w:r>
            <w:r w:rsidR="00E72CA9" w:rsidRPr="002C21C7">
              <w:rPr>
                <w:rFonts w:ascii="Arial" w:hAnsi="Arial" w:cs="Arial"/>
                <w:sz w:val="18"/>
                <w:szCs w:val="18"/>
              </w:rPr>
              <w:t xml:space="preserve"> worked closely with the community – with nearly 7,500</w:t>
            </w:r>
            <w:r w:rsidR="00EC7140">
              <w:rPr>
                <w:rFonts w:ascii="Arial" w:hAnsi="Arial" w:cs="Arial"/>
                <w:sz w:val="18"/>
                <w:szCs w:val="18"/>
              </w:rPr>
              <w:t xml:space="preserve"> including 10% women </w:t>
            </w:r>
            <w:r w:rsidR="00C20911" w:rsidRPr="00F5580C">
              <w:rPr>
                <w:rStyle w:val="CommentReference"/>
                <w:rFonts w:ascii="Arial" w:hAnsi="Arial" w:cs="Arial"/>
                <w:sz w:val="18"/>
                <w:szCs w:val="18"/>
                <w:lang w:val="en-GB" w:eastAsia="en-US"/>
              </w:rPr>
              <w:t>attending</w:t>
            </w:r>
            <w:r w:rsidR="00C20911" w:rsidRPr="00F5580C">
              <w:rPr>
                <w:rFonts w:ascii="Arial" w:hAnsi="Arial" w:cs="Arial"/>
                <w:sz w:val="18"/>
                <w:szCs w:val="18"/>
              </w:rPr>
              <w:t xml:space="preserve"> </w:t>
            </w:r>
            <w:r w:rsidR="00E72CA9" w:rsidRPr="002C21C7">
              <w:rPr>
                <w:rFonts w:ascii="Arial" w:hAnsi="Arial" w:cs="Arial"/>
                <w:sz w:val="18"/>
                <w:szCs w:val="18"/>
              </w:rPr>
              <w:t xml:space="preserve">education and corruption prevention workshops held by the Commission </w:t>
            </w:r>
            <w:r w:rsidR="00C20911">
              <w:rPr>
                <w:rFonts w:ascii="Arial" w:hAnsi="Arial" w:cs="Arial"/>
                <w:sz w:val="18"/>
                <w:szCs w:val="18"/>
              </w:rPr>
              <w:t>in 201</w:t>
            </w:r>
            <w:r w:rsidR="008719FE">
              <w:rPr>
                <w:rFonts w:ascii="Arial" w:hAnsi="Arial" w:cs="Arial"/>
                <w:sz w:val="18"/>
                <w:szCs w:val="18"/>
              </w:rPr>
              <w:t>3</w:t>
            </w:r>
            <w:r w:rsidR="00E72CA9" w:rsidRPr="002C21C7">
              <w:rPr>
                <w:rFonts w:ascii="Arial" w:hAnsi="Arial" w:cs="Arial"/>
                <w:sz w:val="18"/>
                <w:szCs w:val="18"/>
              </w:rPr>
              <w:t>.</w:t>
            </w:r>
          </w:p>
          <w:p w:rsidR="00CF6B84" w:rsidRPr="00DF79D5" w:rsidRDefault="00CF6B84" w:rsidP="00E72CA9">
            <w:pPr>
              <w:pStyle w:val="NoSpacing1"/>
              <w:jc w:val="both"/>
              <w:rPr>
                <w:rFonts w:ascii="Arial" w:hAnsi="Arial"/>
                <w:sz w:val="18"/>
                <w:szCs w:val="18"/>
              </w:rPr>
            </w:pPr>
          </w:p>
        </w:tc>
      </w:tr>
      <w:tr w:rsidR="00CF6B84" w:rsidRPr="00C92074">
        <w:tc>
          <w:tcPr>
            <w:tcW w:w="2088" w:type="dxa"/>
          </w:tcPr>
          <w:p w:rsidR="00CF6B84" w:rsidRPr="00C92074" w:rsidRDefault="00CF6B84" w:rsidP="000421AC">
            <w:pPr>
              <w:jc w:val="both"/>
              <w:rPr>
                <w:rFonts w:ascii="Arial" w:hAnsi="Arial" w:cs="Arial"/>
                <w:b/>
                <w:bCs/>
                <w:sz w:val="18"/>
                <w:szCs w:val="18"/>
              </w:rPr>
            </w:pPr>
            <w:r w:rsidRPr="00C92074">
              <w:rPr>
                <w:rFonts w:ascii="Arial" w:hAnsi="Arial" w:cs="Arial"/>
                <w:b/>
                <w:bCs/>
                <w:sz w:val="18"/>
                <w:szCs w:val="18"/>
              </w:rPr>
              <w:lastRenderedPageBreak/>
              <w:t xml:space="preserve">Problems Encountered </w:t>
            </w:r>
          </w:p>
        </w:tc>
        <w:tc>
          <w:tcPr>
            <w:tcW w:w="8100" w:type="dxa"/>
            <w:gridSpan w:val="5"/>
          </w:tcPr>
          <w:p w:rsidR="00A816BA" w:rsidRPr="00FF077D" w:rsidRDefault="00F6191F" w:rsidP="00A92C1B">
            <w:pPr>
              <w:rPr>
                <w:rFonts w:ascii="Arial" w:hAnsi="Arial" w:cs="Arial"/>
                <w:sz w:val="18"/>
                <w:szCs w:val="18"/>
                <w:lang w:val="en-US" w:eastAsia="ja-JP"/>
              </w:rPr>
            </w:pPr>
            <w:r>
              <w:rPr>
                <w:rFonts w:ascii="Arial" w:hAnsi="Arial" w:cs="Arial"/>
                <w:sz w:val="18"/>
                <w:szCs w:val="18"/>
                <w:lang w:val="en-US" w:eastAsia="ja-JP"/>
              </w:rPr>
              <w:t>L</w:t>
            </w:r>
            <w:r w:rsidR="007E3856">
              <w:rPr>
                <w:rFonts w:ascii="Arial" w:hAnsi="Arial" w:cs="Arial"/>
                <w:sz w:val="18"/>
                <w:szCs w:val="18"/>
                <w:lang w:val="en-US" w:eastAsia="ja-JP"/>
              </w:rPr>
              <w:t>anguage</w:t>
            </w:r>
            <w:r w:rsidR="00CC12FB">
              <w:rPr>
                <w:rFonts w:ascii="Arial" w:hAnsi="Arial" w:cs="Arial"/>
                <w:sz w:val="18"/>
                <w:szCs w:val="18"/>
                <w:lang w:val="en-US" w:eastAsia="ja-JP"/>
              </w:rPr>
              <w:t xml:space="preserve"> barrier</w:t>
            </w:r>
            <w:r w:rsidR="00967669">
              <w:rPr>
                <w:rFonts w:ascii="Arial" w:hAnsi="Arial" w:cs="Arial"/>
                <w:sz w:val="18"/>
                <w:szCs w:val="18"/>
                <w:lang w:val="en-US" w:eastAsia="ja-JP"/>
              </w:rPr>
              <w:t xml:space="preserve"> remains a challenge </w:t>
            </w:r>
            <w:r w:rsidR="00CC12FB">
              <w:rPr>
                <w:rFonts w:ascii="Arial" w:hAnsi="Arial" w:cs="Arial"/>
                <w:sz w:val="18"/>
                <w:szCs w:val="18"/>
                <w:lang w:val="en-US" w:eastAsia="ja-JP"/>
              </w:rPr>
              <w:t xml:space="preserve">that </w:t>
            </w:r>
            <w:r w:rsidR="00E00004">
              <w:rPr>
                <w:rFonts w:ascii="Arial" w:hAnsi="Arial" w:cs="Arial"/>
                <w:sz w:val="18"/>
                <w:szCs w:val="18"/>
                <w:lang w:val="en-US" w:eastAsia="ja-JP"/>
              </w:rPr>
              <w:t>need</w:t>
            </w:r>
            <w:r w:rsidR="00EE5C57">
              <w:rPr>
                <w:rFonts w:ascii="Arial" w:hAnsi="Arial" w:cs="Arial"/>
                <w:sz w:val="18"/>
                <w:szCs w:val="18"/>
                <w:lang w:val="en-US" w:eastAsia="ja-JP"/>
              </w:rPr>
              <w:t>s</w:t>
            </w:r>
            <w:r>
              <w:rPr>
                <w:rFonts w:ascii="Arial" w:hAnsi="Arial" w:cs="Arial"/>
                <w:sz w:val="18"/>
                <w:szCs w:val="18"/>
                <w:lang w:val="en-US" w:eastAsia="ja-JP"/>
              </w:rPr>
              <w:t xml:space="preserve"> to be addressed. Capacity building programme became expensive as</w:t>
            </w:r>
            <w:r w:rsidR="00E00004">
              <w:rPr>
                <w:rFonts w:ascii="Arial" w:hAnsi="Arial" w:cs="Arial"/>
                <w:sz w:val="18"/>
                <w:szCs w:val="18"/>
                <w:lang w:val="en-US" w:eastAsia="ja-JP"/>
              </w:rPr>
              <w:t xml:space="preserve"> rele</w:t>
            </w:r>
            <w:r w:rsidR="00CE5CA5">
              <w:rPr>
                <w:rFonts w:ascii="Arial" w:hAnsi="Arial" w:cs="Arial"/>
                <w:sz w:val="18"/>
                <w:szCs w:val="18"/>
                <w:lang w:val="en-US" w:eastAsia="ja-JP"/>
              </w:rPr>
              <w:t xml:space="preserve">vant </w:t>
            </w:r>
            <w:r w:rsidR="00E25C5D">
              <w:rPr>
                <w:rFonts w:ascii="Arial" w:hAnsi="Arial" w:cs="Arial"/>
                <w:sz w:val="18"/>
                <w:szCs w:val="18"/>
                <w:lang w:val="en-US" w:eastAsia="ja-JP"/>
              </w:rPr>
              <w:t>trainings</w:t>
            </w:r>
            <w:r w:rsidR="00967669">
              <w:rPr>
                <w:rFonts w:ascii="Arial" w:hAnsi="Arial" w:cs="Arial"/>
                <w:sz w:val="18"/>
                <w:szCs w:val="18"/>
                <w:lang w:val="en-US" w:eastAsia="ja-JP"/>
              </w:rPr>
              <w:t xml:space="preserve"> and materials</w:t>
            </w:r>
            <w:r w:rsidR="00E25C5D">
              <w:rPr>
                <w:rFonts w:ascii="Arial" w:hAnsi="Arial" w:cs="Arial"/>
                <w:sz w:val="18"/>
                <w:szCs w:val="18"/>
                <w:lang w:val="en-US" w:eastAsia="ja-JP"/>
              </w:rPr>
              <w:t xml:space="preserve"> </w:t>
            </w:r>
            <w:r w:rsidR="00A92C1B">
              <w:rPr>
                <w:rFonts w:ascii="Arial" w:hAnsi="Arial" w:cs="Arial"/>
                <w:sz w:val="18"/>
                <w:szCs w:val="18"/>
                <w:lang w:val="en-US" w:eastAsia="ja-JP"/>
              </w:rPr>
              <w:t xml:space="preserve">mostly developed in English had to be translated in </w:t>
            </w:r>
            <w:r w:rsidR="00E00004">
              <w:rPr>
                <w:rFonts w:ascii="Arial" w:hAnsi="Arial" w:cs="Arial"/>
                <w:sz w:val="18"/>
                <w:szCs w:val="18"/>
                <w:lang w:val="en-US" w:eastAsia="ja-JP"/>
              </w:rPr>
              <w:t>Portuguese and Tetum</w:t>
            </w:r>
            <w:r w:rsidR="00CD649D">
              <w:rPr>
                <w:rFonts w:ascii="Arial" w:hAnsi="Arial" w:cs="Arial"/>
                <w:sz w:val="18"/>
                <w:szCs w:val="18"/>
                <w:lang w:val="en-US" w:eastAsia="ja-JP"/>
              </w:rPr>
              <w:t xml:space="preserve">. </w:t>
            </w:r>
          </w:p>
        </w:tc>
      </w:tr>
      <w:tr w:rsidR="003941EC" w:rsidRPr="00C92074">
        <w:tc>
          <w:tcPr>
            <w:tcW w:w="2088" w:type="dxa"/>
          </w:tcPr>
          <w:p w:rsidR="003941EC" w:rsidRPr="00C92074" w:rsidRDefault="003941EC">
            <w:pPr>
              <w:rPr>
                <w:rFonts w:ascii="Arial" w:hAnsi="Arial" w:cs="Arial"/>
                <w:b/>
                <w:bCs/>
                <w:sz w:val="18"/>
                <w:szCs w:val="18"/>
              </w:rPr>
            </w:pPr>
            <w:r w:rsidRPr="00C92074">
              <w:rPr>
                <w:rFonts w:ascii="Arial" w:hAnsi="Arial" w:cs="Arial"/>
                <w:b/>
                <w:bCs/>
                <w:sz w:val="18"/>
                <w:szCs w:val="18"/>
              </w:rPr>
              <w:t>Lessons Learned</w:t>
            </w:r>
          </w:p>
        </w:tc>
        <w:tc>
          <w:tcPr>
            <w:tcW w:w="8100" w:type="dxa"/>
            <w:gridSpan w:val="5"/>
          </w:tcPr>
          <w:p w:rsidR="008B3F62" w:rsidRDefault="00B72693" w:rsidP="00FF077D">
            <w:pPr>
              <w:rPr>
                <w:rFonts w:ascii="Arial" w:hAnsi="Arial" w:cs="Arial"/>
                <w:sz w:val="18"/>
                <w:szCs w:val="18"/>
                <w:lang w:val="en-US" w:eastAsia="ja-JP"/>
              </w:rPr>
            </w:pPr>
            <w:r>
              <w:rPr>
                <w:rFonts w:ascii="Arial" w:hAnsi="Arial" w:cs="Arial"/>
                <w:sz w:val="18"/>
                <w:szCs w:val="18"/>
                <w:lang w:val="en-US" w:eastAsia="ja-JP"/>
              </w:rPr>
              <w:t>There is a need to ensure all the SOPs</w:t>
            </w:r>
            <w:r w:rsidR="004918C5">
              <w:rPr>
                <w:rFonts w:ascii="Arial" w:hAnsi="Arial" w:cs="Arial"/>
                <w:sz w:val="18"/>
                <w:szCs w:val="18"/>
                <w:lang w:val="en-US" w:eastAsia="ja-JP"/>
              </w:rPr>
              <w:t xml:space="preserve"> and </w:t>
            </w:r>
            <w:r>
              <w:rPr>
                <w:rFonts w:ascii="Arial" w:hAnsi="Arial" w:cs="Arial"/>
                <w:sz w:val="18"/>
                <w:szCs w:val="18"/>
                <w:lang w:val="en-US" w:eastAsia="ja-JP"/>
              </w:rPr>
              <w:t>Manual</w:t>
            </w:r>
            <w:r w:rsidR="00A97688">
              <w:rPr>
                <w:rFonts w:ascii="Arial" w:hAnsi="Arial" w:cs="Arial"/>
                <w:sz w:val="18"/>
                <w:szCs w:val="18"/>
                <w:lang w:val="en-US" w:eastAsia="ja-JP"/>
              </w:rPr>
              <w:t>s</w:t>
            </w:r>
            <w:r>
              <w:rPr>
                <w:rFonts w:ascii="Arial" w:hAnsi="Arial" w:cs="Arial"/>
                <w:sz w:val="18"/>
                <w:szCs w:val="18"/>
                <w:lang w:val="en-US" w:eastAsia="ja-JP"/>
              </w:rPr>
              <w:t xml:space="preserve"> that have been developed for ACC are implemented and applied in practice.</w:t>
            </w:r>
            <w:r w:rsidR="00A92C1B">
              <w:rPr>
                <w:rFonts w:ascii="Arial" w:hAnsi="Arial" w:cs="Arial"/>
                <w:sz w:val="18"/>
                <w:szCs w:val="18"/>
                <w:lang w:val="en-US" w:eastAsia="ja-JP"/>
              </w:rPr>
              <w:t xml:space="preserve"> Delayed approval and implementation of the SOPs did not allow time for assessing their impact and contribution to improving organizational effectiveness and efficiency. </w:t>
            </w:r>
            <w:r>
              <w:rPr>
                <w:rFonts w:ascii="Arial" w:hAnsi="Arial" w:cs="Arial"/>
                <w:sz w:val="18"/>
                <w:szCs w:val="18"/>
                <w:lang w:val="en-US" w:eastAsia="ja-JP"/>
              </w:rPr>
              <w:t xml:space="preserve"> </w:t>
            </w:r>
            <w:r w:rsidR="00EC1A21">
              <w:rPr>
                <w:rFonts w:ascii="Arial" w:hAnsi="Arial" w:cs="Arial"/>
                <w:sz w:val="18"/>
                <w:szCs w:val="18"/>
                <w:lang w:val="en-US" w:eastAsia="ja-JP"/>
              </w:rPr>
              <w:t xml:space="preserve"> </w:t>
            </w:r>
          </w:p>
          <w:p w:rsidR="008B3F62" w:rsidRDefault="008B3F62" w:rsidP="00FF077D">
            <w:pPr>
              <w:rPr>
                <w:rFonts w:ascii="Arial" w:hAnsi="Arial" w:cs="Arial"/>
                <w:sz w:val="18"/>
                <w:szCs w:val="18"/>
                <w:lang w:val="en-US" w:eastAsia="ja-JP"/>
              </w:rPr>
            </w:pPr>
          </w:p>
          <w:p w:rsidR="00FF077D" w:rsidRDefault="002844D3" w:rsidP="003C3344">
            <w:pPr>
              <w:rPr>
                <w:rFonts w:ascii="Arial" w:hAnsi="Arial" w:cs="Arial"/>
                <w:sz w:val="18"/>
                <w:szCs w:val="18"/>
                <w:lang w:val="en-US" w:eastAsia="ja-JP"/>
              </w:rPr>
            </w:pPr>
            <w:r>
              <w:rPr>
                <w:rFonts w:ascii="Arial" w:hAnsi="Arial" w:cs="Arial"/>
                <w:sz w:val="18"/>
                <w:szCs w:val="18"/>
                <w:lang w:val="en-US" w:eastAsia="ja-JP"/>
              </w:rPr>
              <w:t xml:space="preserve">While the project primarily focused on downstream engagement of ACC with civil society and youth, it </w:t>
            </w:r>
            <w:r w:rsidR="00A92C1B">
              <w:rPr>
                <w:rFonts w:ascii="Arial" w:hAnsi="Arial" w:cs="Arial"/>
                <w:sz w:val="18"/>
                <w:szCs w:val="18"/>
                <w:lang w:val="en-US" w:eastAsia="ja-JP"/>
              </w:rPr>
              <w:t xml:space="preserve">would be useful to support processes for </w:t>
            </w:r>
            <w:r>
              <w:rPr>
                <w:rFonts w:ascii="Arial" w:hAnsi="Arial" w:cs="Arial"/>
                <w:sz w:val="18"/>
                <w:szCs w:val="18"/>
                <w:lang w:val="en-US" w:eastAsia="ja-JP"/>
              </w:rPr>
              <w:t xml:space="preserve">ACC to develop stronger partnerships with </w:t>
            </w:r>
            <w:r w:rsidR="00A92C1B">
              <w:rPr>
                <w:rFonts w:ascii="Arial" w:hAnsi="Arial" w:cs="Arial"/>
                <w:sz w:val="18"/>
                <w:szCs w:val="18"/>
                <w:lang w:val="en-US" w:eastAsia="ja-JP"/>
              </w:rPr>
              <w:t>National Parliament, PDHJ, Inspection Commission and other oversight institutions to deliver more effective results.</w:t>
            </w:r>
            <w:bookmarkStart w:id="0" w:name="_GoBack"/>
            <w:bookmarkEnd w:id="0"/>
            <w:r w:rsidR="00FB26F2">
              <w:rPr>
                <w:rFonts w:ascii="Arial" w:hAnsi="Arial" w:cs="Arial"/>
                <w:sz w:val="18"/>
                <w:szCs w:val="18"/>
                <w:lang w:val="en-US" w:eastAsia="ja-JP"/>
              </w:rPr>
              <w:t xml:space="preserve"> </w:t>
            </w:r>
          </w:p>
          <w:p w:rsidR="00413631" w:rsidRDefault="00413631" w:rsidP="003C3344">
            <w:pPr>
              <w:rPr>
                <w:rFonts w:ascii="Arial" w:hAnsi="Arial" w:cs="Arial"/>
                <w:sz w:val="18"/>
                <w:szCs w:val="18"/>
                <w:lang w:val="en-US" w:eastAsia="ja-JP"/>
              </w:rPr>
            </w:pPr>
          </w:p>
          <w:p w:rsidR="00413631" w:rsidRPr="00C92074" w:rsidRDefault="00413631" w:rsidP="00413631">
            <w:pPr>
              <w:rPr>
                <w:rFonts w:ascii="Arial" w:hAnsi="Arial" w:cs="Arial"/>
                <w:sz w:val="18"/>
                <w:szCs w:val="18"/>
                <w:lang w:val="en-US"/>
              </w:rPr>
            </w:pPr>
            <w:r>
              <w:rPr>
                <w:rFonts w:ascii="Arial" w:hAnsi="Arial" w:cs="Arial"/>
                <w:sz w:val="18"/>
                <w:szCs w:val="18"/>
                <w:lang w:val="en-US" w:eastAsia="ja-JP"/>
              </w:rPr>
              <w:t xml:space="preserve">The Government is rolling out new administrative deconcentration with responsibilities and resources for delivery of public services. The challenge for ACC will be to ensure that the new structures and systems have strong integrity, transparency and accountability mechanisms to minimize risks of corruption at local levels. </w:t>
            </w:r>
          </w:p>
        </w:tc>
      </w:tr>
    </w:tbl>
    <w:p w:rsidR="00767544" w:rsidRDefault="00767544">
      <w:pPr>
        <w:rPr>
          <w:rFonts w:ascii="Arial" w:hAnsi="Arial" w:cs="Arial"/>
          <w:sz w:val="18"/>
          <w:szCs w:val="18"/>
          <w:lang w:eastAsia="ja-JP"/>
        </w:rPr>
      </w:pPr>
    </w:p>
    <w:sectPr w:rsidR="00767544" w:rsidSect="00AA5DFD">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F5" w:rsidRDefault="00DB14F5">
      <w:r>
        <w:separator/>
      </w:r>
    </w:p>
  </w:endnote>
  <w:endnote w:type="continuationSeparator" w:id="0">
    <w:p w:rsidR="00DB14F5" w:rsidRDefault="00DB14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F5" w:rsidRDefault="00DB14F5">
      <w:r>
        <w:separator/>
      </w:r>
    </w:p>
  </w:footnote>
  <w:footnote w:type="continuationSeparator" w:id="0">
    <w:p w:rsidR="00DB14F5" w:rsidRDefault="00DB14F5">
      <w:r>
        <w:continuationSeparator/>
      </w:r>
    </w:p>
  </w:footnote>
  <w:footnote w:id="1">
    <w:p w:rsidR="000B5EC6" w:rsidRPr="001500AD" w:rsidRDefault="000B5EC6">
      <w:pPr>
        <w:pStyle w:val="FootnoteText"/>
        <w:rPr>
          <w:rFonts w:ascii="Arial" w:hAnsi="Arial" w:cs="Arial"/>
          <w:lang w:val="en-US"/>
        </w:rPr>
      </w:pPr>
      <w:r>
        <w:rPr>
          <w:rStyle w:val="FootnoteReference"/>
        </w:rPr>
        <w:footnoteRef/>
      </w:r>
      <w:r w:rsidRPr="001500AD">
        <w:rPr>
          <w:rFonts w:ascii="Arial" w:hAnsi="Arial" w:cs="Arial"/>
          <w:b/>
        </w:rPr>
        <w:t>Please distinguish between DGTTF and other resources, if applicable.</w:t>
      </w:r>
    </w:p>
  </w:footnote>
  <w:footnote w:id="2">
    <w:p w:rsidR="00676618" w:rsidRPr="001500AD" w:rsidRDefault="00676618" w:rsidP="00676618">
      <w:pPr>
        <w:snapToGrid w:val="0"/>
        <w:jc w:val="both"/>
        <w:rPr>
          <w:rFonts w:ascii="Arial" w:hAnsi="Arial" w:cs="Arial"/>
          <w:sz w:val="20"/>
          <w:szCs w:val="20"/>
        </w:rPr>
      </w:pPr>
      <w:r w:rsidRPr="001500AD">
        <w:rPr>
          <w:rStyle w:val="FootnoteReference"/>
          <w:rFonts w:ascii="Arial" w:hAnsi="Arial" w:cs="Arial"/>
        </w:rPr>
        <w:footnoteRef/>
      </w:r>
      <w:r w:rsidRPr="001500AD">
        <w:rPr>
          <w:rFonts w:ascii="Arial" w:hAnsi="Arial" w:cs="Arial"/>
          <w:b/>
          <w:sz w:val="20"/>
          <w:szCs w:val="20"/>
        </w:rPr>
        <w:t xml:space="preserve">GENDER MAINSTREAMING – </w:t>
      </w:r>
      <w:r w:rsidRPr="001500AD">
        <w:rPr>
          <w:rFonts w:ascii="Arial" w:hAnsi="Arial" w:cs="Arial"/>
          <w:sz w:val="20"/>
          <w:szCs w:val="20"/>
        </w:rPr>
        <w:t>“Mainstreaming a gender perspective is the process of assessing the implication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w:t>
      </w:r>
    </w:p>
    <w:p w:rsidR="00676618" w:rsidRPr="001500AD" w:rsidRDefault="00676618">
      <w:pPr>
        <w:pStyle w:val="FootnoteText"/>
        <w:rPr>
          <w:rFonts w:ascii="Arial" w:hAnsi="Arial" w:cs="Arial"/>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274"/>
    <w:multiLevelType w:val="hybridMultilevel"/>
    <w:tmpl w:val="31562E06"/>
    <w:lvl w:ilvl="0" w:tplc="7B40B3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303"/>
    <w:multiLevelType w:val="hybridMultilevel"/>
    <w:tmpl w:val="02AA972C"/>
    <w:lvl w:ilvl="0" w:tplc="9E7A4AB2">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C853F58"/>
    <w:multiLevelType w:val="hybridMultilevel"/>
    <w:tmpl w:val="8B6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10748"/>
    <w:multiLevelType w:val="hybridMultilevel"/>
    <w:tmpl w:val="7558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23484"/>
    <w:multiLevelType w:val="hybridMultilevel"/>
    <w:tmpl w:val="825C611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924F5D"/>
    <w:multiLevelType w:val="hybridMultilevel"/>
    <w:tmpl w:val="BB8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43688"/>
    <w:multiLevelType w:val="hybridMultilevel"/>
    <w:tmpl w:val="86423C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7A86AD9"/>
    <w:multiLevelType w:val="hybridMultilevel"/>
    <w:tmpl w:val="31DE7C26"/>
    <w:lvl w:ilvl="0" w:tplc="59BE5F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characterSpacingControl w:val="doNotCompress"/>
  <w:footnotePr>
    <w:footnote w:id="-1"/>
    <w:footnote w:id="0"/>
  </w:footnotePr>
  <w:endnotePr>
    <w:endnote w:id="-1"/>
    <w:endnote w:id="0"/>
  </w:endnotePr>
  <w:compat>
    <w:useFELayout/>
  </w:compat>
  <w:rsids>
    <w:rsidRoot w:val="0024620A"/>
    <w:rsid w:val="000004BC"/>
    <w:rsid w:val="00002805"/>
    <w:rsid w:val="00002C00"/>
    <w:rsid w:val="00004A79"/>
    <w:rsid w:val="00004AF1"/>
    <w:rsid w:val="00006035"/>
    <w:rsid w:val="00006209"/>
    <w:rsid w:val="00006ABC"/>
    <w:rsid w:val="00015FA6"/>
    <w:rsid w:val="000161BA"/>
    <w:rsid w:val="00021753"/>
    <w:rsid w:val="00021D44"/>
    <w:rsid w:val="000229C3"/>
    <w:rsid w:val="00023155"/>
    <w:rsid w:val="00024B46"/>
    <w:rsid w:val="00030A5C"/>
    <w:rsid w:val="000313A4"/>
    <w:rsid w:val="00034EDE"/>
    <w:rsid w:val="00034F8E"/>
    <w:rsid w:val="00036C52"/>
    <w:rsid w:val="00037927"/>
    <w:rsid w:val="00037D19"/>
    <w:rsid w:val="00041B8B"/>
    <w:rsid w:val="000421AC"/>
    <w:rsid w:val="00047203"/>
    <w:rsid w:val="000501B0"/>
    <w:rsid w:val="000539C6"/>
    <w:rsid w:val="0005642A"/>
    <w:rsid w:val="0006112C"/>
    <w:rsid w:val="00063D1B"/>
    <w:rsid w:val="00064147"/>
    <w:rsid w:val="000700F9"/>
    <w:rsid w:val="00070FD1"/>
    <w:rsid w:val="0007528F"/>
    <w:rsid w:val="00076047"/>
    <w:rsid w:val="000769B1"/>
    <w:rsid w:val="00080869"/>
    <w:rsid w:val="00082F13"/>
    <w:rsid w:val="000834C2"/>
    <w:rsid w:val="00093E6D"/>
    <w:rsid w:val="00093EAA"/>
    <w:rsid w:val="00097222"/>
    <w:rsid w:val="000A4544"/>
    <w:rsid w:val="000A7104"/>
    <w:rsid w:val="000B5EC6"/>
    <w:rsid w:val="000C50F3"/>
    <w:rsid w:val="000C74A9"/>
    <w:rsid w:val="000C77DA"/>
    <w:rsid w:val="000C7D82"/>
    <w:rsid w:val="000D2970"/>
    <w:rsid w:val="000D39BF"/>
    <w:rsid w:val="000E6592"/>
    <w:rsid w:val="001074A4"/>
    <w:rsid w:val="0011041E"/>
    <w:rsid w:val="00110E27"/>
    <w:rsid w:val="001151B5"/>
    <w:rsid w:val="0011710E"/>
    <w:rsid w:val="00123E2C"/>
    <w:rsid w:val="00130695"/>
    <w:rsid w:val="00132F5D"/>
    <w:rsid w:val="001363C6"/>
    <w:rsid w:val="001428E0"/>
    <w:rsid w:val="00144EC5"/>
    <w:rsid w:val="00144EDC"/>
    <w:rsid w:val="001500AD"/>
    <w:rsid w:val="0015079C"/>
    <w:rsid w:val="00150B96"/>
    <w:rsid w:val="00150FE5"/>
    <w:rsid w:val="00151E60"/>
    <w:rsid w:val="00152F40"/>
    <w:rsid w:val="00154CC3"/>
    <w:rsid w:val="00156630"/>
    <w:rsid w:val="001621DD"/>
    <w:rsid w:val="00164810"/>
    <w:rsid w:val="00170B6B"/>
    <w:rsid w:val="001829AA"/>
    <w:rsid w:val="00184572"/>
    <w:rsid w:val="001925E6"/>
    <w:rsid w:val="0019296F"/>
    <w:rsid w:val="001977DD"/>
    <w:rsid w:val="00197918"/>
    <w:rsid w:val="00197E5B"/>
    <w:rsid w:val="001A0CF2"/>
    <w:rsid w:val="001A21DE"/>
    <w:rsid w:val="001A28AB"/>
    <w:rsid w:val="001A5BB1"/>
    <w:rsid w:val="001A640C"/>
    <w:rsid w:val="001B2EEE"/>
    <w:rsid w:val="001C1E02"/>
    <w:rsid w:val="001C4B98"/>
    <w:rsid w:val="001C52E9"/>
    <w:rsid w:val="001D00C7"/>
    <w:rsid w:val="001E1A85"/>
    <w:rsid w:val="001E1AD1"/>
    <w:rsid w:val="001E2E39"/>
    <w:rsid w:val="001E5750"/>
    <w:rsid w:val="001E7909"/>
    <w:rsid w:val="001F284D"/>
    <w:rsid w:val="001F2E4C"/>
    <w:rsid w:val="001F3A2A"/>
    <w:rsid w:val="001F498A"/>
    <w:rsid w:val="00210A7A"/>
    <w:rsid w:val="00210F53"/>
    <w:rsid w:val="0021223B"/>
    <w:rsid w:val="00213326"/>
    <w:rsid w:val="00217DA9"/>
    <w:rsid w:val="002219D3"/>
    <w:rsid w:val="00223BA3"/>
    <w:rsid w:val="0022721C"/>
    <w:rsid w:val="002363AE"/>
    <w:rsid w:val="002452DE"/>
    <w:rsid w:val="0024620A"/>
    <w:rsid w:val="0024632B"/>
    <w:rsid w:val="00246357"/>
    <w:rsid w:val="00247D3E"/>
    <w:rsid w:val="002500A4"/>
    <w:rsid w:val="00250D7F"/>
    <w:rsid w:val="0026129A"/>
    <w:rsid w:val="00271070"/>
    <w:rsid w:val="002727BD"/>
    <w:rsid w:val="00273476"/>
    <w:rsid w:val="002736AD"/>
    <w:rsid w:val="00280B29"/>
    <w:rsid w:val="0028234D"/>
    <w:rsid w:val="002827EC"/>
    <w:rsid w:val="002844D3"/>
    <w:rsid w:val="00284875"/>
    <w:rsid w:val="00285E2B"/>
    <w:rsid w:val="00286D37"/>
    <w:rsid w:val="00291C7A"/>
    <w:rsid w:val="00297A18"/>
    <w:rsid w:val="00297B3D"/>
    <w:rsid w:val="002A592D"/>
    <w:rsid w:val="002A68DB"/>
    <w:rsid w:val="002B5832"/>
    <w:rsid w:val="002B71DB"/>
    <w:rsid w:val="002C21C7"/>
    <w:rsid w:val="002C2E53"/>
    <w:rsid w:val="002C695B"/>
    <w:rsid w:val="002D4C51"/>
    <w:rsid w:val="002D5242"/>
    <w:rsid w:val="002E258A"/>
    <w:rsid w:val="002E2E9F"/>
    <w:rsid w:val="002E2FF3"/>
    <w:rsid w:val="002E56D5"/>
    <w:rsid w:val="002E72E6"/>
    <w:rsid w:val="002E7CB6"/>
    <w:rsid w:val="002F4025"/>
    <w:rsid w:val="002F6A60"/>
    <w:rsid w:val="0030027F"/>
    <w:rsid w:val="003008F5"/>
    <w:rsid w:val="00300BEF"/>
    <w:rsid w:val="0030371B"/>
    <w:rsid w:val="00311EFC"/>
    <w:rsid w:val="00312F61"/>
    <w:rsid w:val="00316C46"/>
    <w:rsid w:val="003174A8"/>
    <w:rsid w:val="00317888"/>
    <w:rsid w:val="00326DF6"/>
    <w:rsid w:val="00330ABA"/>
    <w:rsid w:val="003344FB"/>
    <w:rsid w:val="00335F21"/>
    <w:rsid w:val="003372BF"/>
    <w:rsid w:val="00340B54"/>
    <w:rsid w:val="003415D2"/>
    <w:rsid w:val="0034267F"/>
    <w:rsid w:val="00344C2D"/>
    <w:rsid w:val="00355C8F"/>
    <w:rsid w:val="00356059"/>
    <w:rsid w:val="00365C14"/>
    <w:rsid w:val="00367C6D"/>
    <w:rsid w:val="0037259C"/>
    <w:rsid w:val="003743E8"/>
    <w:rsid w:val="00374933"/>
    <w:rsid w:val="00376B88"/>
    <w:rsid w:val="00381D84"/>
    <w:rsid w:val="00385193"/>
    <w:rsid w:val="003857EA"/>
    <w:rsid w:val="003904A2"/>
    <w:rsid w:val="003941EC"/>
    <w:rsid w:val="003952DE"/>
    <w:rsid w:val="00397FB0"/>
    <w:rsid w:val="003A5264"/>
    <w:rsid w:val="003A65E3"/>
    <w:rsid w:val="003A76FE"/>
    <w:rsid w:val="003B0E0D"/>
    <w:rsid w:val="003B223E"/>
    <w:rsid w:val="003B5491"/>
    <w:rsid w:val="003C3344"/>
    <w:rsid w:val="003C49A7"/>
    <w:rsid w:val="003C525A"/>
    <w:rsid w:val="003D63AF"/>
    <w:rsid w:val="003D7920"/>
    <w:rsid w:val="003D7984"/>
    <w:rsid w:val="003E5D3F"/>
    <w:rsid w:val="003E73BF"/>
    <w:rsid w:val="003F0E7D"/>
    <w:rsid w:val="003F1579"/>
    <w:rsid w:val="003F1CC7"/>
    <w:rsid w:val="003F2B41"/>
    <w:rsid w:val="003F4018"/>
    <w:rsid w:val="003F5AE9"/>
    <w:rsid w:val="003F5CC5"/>
    <w:rsid w:val="003F6C82"/>
    <w:rsid w:val="00405A1D"/>
    <w:rsid w:val="0041052D"/>
    <w:rsid w:val="00412376"/>
    <w:rsid w:val="00413631"/>
    <w:rsid w:val="004140FE"/>
    <w:rsid w:val="00421CF9"/>
    <w:rsid w:val="00422F9E"/>
    <w:rsid w:val="0042666D"/>
    <w:rsid w:val="00435E60"/>
    <w:rsid w:val="0044090E"/>
    <w:rsid w:val="004411CA"/>
    <w:rsid w:val="0045281E"/>
    <w:rsid w:val="00452920"/>
    <w:rsid w:val="00454C65"/>
    <w:rsid w:val="004560ED"/>
    <w:rsid w:val="0046053F"/>
    <w:rsid w:val="0046508B"/>
    <w:rsid w:val="004668D2"/>
    <w:rsid w:val="00467E66"/>
    <w:rsid w:val="00471C9D"/>
    <w:rsid w:val="004750E7"/>
    <w:rsid w:val="00477FC9"/>
    <w:rsid w:val="004800A1"/>
    <w:rsid w:val="00482A93"/>
    <w:rsid w:val="00483693"/>
    <w:rsid w:val="0048462C"/>
    <w:rsid w:val="004869D2"/>
    <w:rsid w:val="004918C5"/>
    <w:rsid w:val="00492381"/>
    <w:rsid w:val="004960BF"/>
    <w:rsid w:val="004A60A8"/>
    <w:rsid w:val="004B014E"/>
    <w:rsid w:val="004B20E7"/>
    <w:rsid w:val="004B3701"/>
    <w:rsid w:val="004B3FD1"/>
    <w:rsid w:val="004C3665"/>
    <w:rsid w:val="004C38DB"/>
    <w:rsid w:val="004D1CAE"/>
    <w:rsid w:val="004D3458"/>
    <w:rsid w:val="004D4A44"/>
    <w:rsid w:val="004D5B32"/>
    <w:rsid w:val="004D6880"/>
    <w:rsid w:val="004D754A"/>
    <w:rsid w:val="004E770A"/>
    <w:rsid w:val="004F2673"/>
    <w:rsid w:val="004F5B76"/>
    <w:rsid w:val="004F74C0"/>
    <w:rsid w:val="004F7B49"/>
    <w:rsid w:val="005114F0"/>
    <w:rsid w:val="005136A1"/>
    <w:rsid w:val="00531911"/>
    <w:rsid w:val="00532EAE"/>
    <w:rsid w:val="00534B91"/>
    <w:rsid w:val="005352C3"/>
    <w:rsid w:val="00540B16"/>
    <w:rsid w:val="00540C2D"/>
    <w:rsid w:val="00545100"/>
    <w:rsid w:val="00554CA5"/>
    <w:rsid w:val="00556D74"/>
    <w:rsid w:val="0057170E"/>
    <w:rsid w:val="00575749"/>
    <w:rsid w:val="0057766C"/>
    <w:rsid w:val="0058256A"/>
    <w:rsid w:val="0058344B"/>
    <w:rsid w:val="005838FB"/>
    <w:rsid w:val="00583AFA"/>
    <w:rsid w:val="00587F6A"/>
    <w:rsid w:val="00590FD5"/>
    <w:rsid w:val="00591AC5"/>
    <w:rsid w:val="005920F1"/>
    <w:rsid w:val="00592311"/>
    <w:rsid w:val="005933A5"/>
    <w:rsid w:val="005943EE"/>
    <w:rsid w:val="005A1E01"/>
    <w:rsid w:val="005A41E3"/>
    <w:rsid w:val="005B0223"/>
    <w:rsid w:val="005B1E89"/>
    <w:rsid w:val="005B3924"/>
    <w:rsid w:val="005B3BEF"/>
    <w:rsid w:val="005B3DDD"/>
    <w:rsid w:val="005C0A29"/>
    <w:rsid w:val="005D0CBD"/>
    <w:rsid w:val="005D0E52"/>
    <w:rsid w:val="005D15FF"/>
    <w:rsid w:val="005D6286"/>
    <w:rsid w:val="005E3C21"/>
    <w:rsid w:val="005F26DD"/>
    <w:rsid w:val="005F50D6"/>
    <w:rsid w:val="00600204"/>
    <w:rsid w:val="006074B8"/>
    <w:rsid w:val="006108AF"/>
    <w:rsid w:val="0061291F"/>
    <w:rsid w:val="006156B6"/>
    <w:rsid w:val="006166F0"/>
    <w:rsid w:val="006171F8"/>
    <w:rsid w:val="00621B70"/>
    <w:rsid w:val="00625C94"/>
    <w:rsid w:val="00631A05"/>
    <w:rsid w:val="00632365"/>
    <w:rsid w:val="00634126"/>
    <w:rsid w:val="006366D0"/>
    <w:rsid w:val="006370F2"/>
    <w:rsid w:val="006409C1"/>
    <w:rsid w:val="00640CD1"/>
    <w:rsid w:val="00644276"/>
    <w:rsid w:val="00647F49"/>
    <w:rsid w:val="00650C66"/>
    <w:rsid w:val="00651BA1"/>
    <w:rsid w:val="0065292D"/>
    <w:rsid w:val="00653E52"/>
    <w:rsid w:val="00654846"/>
    <w:rsid w:val="00654BC8"/>
    <w:rsid w:val="006562B8"/>
    <w:rsid w:val="00662304"/>
    <w:rsid w:val="006665AA"/>
    <w:rsid w:val="00667330"/>
    <w:rsid w:val="00670B21"/>
    <w:rsid w:val="0067464B"/>
    <w:rsid w:val="00676618"/>
    <w:rsid w:val="00676D83"/>
    <w:rsid w:val="00686866"/>
    <w:rsid w:val="0069453D"/>
    <w:rsid w:val="00694D07"/>
    <w:rsid w:val="006A6BCA"/>
    <w:rsid w:val="006B0F36"/>
    <w:rsid w:val="006B5B96"/>
    <w:rsid w:val="006C1EC6"/>
    <w:rsid w:val="006D35C1"/>
    <w:rsid w:val="006D542C"/>
    <w:rsid w:val="006E16A3"/>
    <w:rsid w:val="006E19A1"/>
    <w:rsid w:val="006E1C43"/>
    <w:rsid w:val="006E4312"/>
    <w:rsid w:val="006E6522"/>
    <w:rsid w:val="006E7326"/>
    <w:rsid w:val="006E7543"/>
    <w:rsid w:val="006F018B"/>
    <w:rsid w:val="006F02B1"/>
    <w:rsid w:val="006F2C9C"/>
    <w:rsid w:val="006F4712"/>
    <w:rsid w:val="006F7DD0"/>
    <w:rsid w:val="00704842"/>
    <w:rsid w:val="00705BF4"/>
    <w:rsid w:val="00706B92"/>
    <w:rsid w:val="00707888"/>
    <w:rsid w:val="00712509"/>
    <w:rsid w:val="00712E76"/>
    <w:rsid w:val="00714893"/>
    <w:rsid w:val="00716EBF"/>
    <w:rsid w:val="007174EC"/>
    <w:rsid w:val="00723F61"/>
    <w:rsid w:val="00724EA8"/>
    <w:rsid w:val="00725087"/>
    <w:rsid w:val="007335EA"/>
    <w:rsid w:val="0073479A"/>
    <w:rsid w:val="00734BAF"/>
    <w:rsid w:val="00735B8F"/>
    <w:rsid w:val="0074075D"/>
    <w:rsid w:val="00746A4A"/>
    <w:rsid w:val="007527E9"/>
    <w:rsid w:val="00753770"/>
    <w:rsid w:val="007540FD"/>
    <w:rsid w:val="00757169"/>
    <w:rsid w:val="00767544"/>
    <w:rsid w:val="007714AF"/>
    <w:rsid w:val="007757AE"/>
    <w:rsid w:val="00777ED1"/>
    <w:rsid w:val="00784FC8"/>
    <w:rsid w:val="00791C12"/>
    <w:rsid w:val="00794053"/>
    <w:rsid w:val="00794945"/>
    <w:rsid w:val="00795C91"/>
    <w:rsid w:val="007A14DE"/>
    <w:rsid w:val="007A280C"/>
    <w:rsid w:val="007A30DB"/>
    <w:rsid w:val="007A32E7"/>
    <w:rsid w:val="007A3944"/>
    <w:rsid w:val="007B0F61"/>
    <w:rsid w:val="007B797C"/>
    <w:rsid w:val="007C09F9"/>
    <w:rsid w:val="007C22DF"/>
    <w:rsid w:val="007C578C"/>
    <w:rsid w:val="007D5FCE"/>
    <w:rsid w:val="007E049C"/>
    <w:rsid w:val="007E2EEB"/>
    <w:rsid w:val="007E3856"/>
    <w:rsid w:val="007E5345"/>
    <w:rsid w:val="008010C4"/>
    <w:rsid w:val="0080228B"/>
    <w:rsid w:val="008024EE"/>
    <w:rsid w:val="0080255C"/>
    <w:rsid w:val="0080315E"/>
    <w:rsid w:val="008040E2"/>
    <w:rsid w:val="008126A5"/>
    <w:rsid w:val="00814899"/>
    <w:rsid w:val="00816E0A"/>
    <w:rsid w:val="008175FF"/>
    <w:rsid w:val="00817C43"/>
    <w:rsid w:val="00822361"/>
    <w:rsid w:val="00822EDF"/>
    <w:rsid w:val="00827838"/>
    <w:rsid w:val="00827A32"/>
    <w:rsid w:val="0083546E"/>
    <w:rsid w:val="00836325"/>
    <w:rsid w:val="008363D7"/>
    <w:rsid w:val="008405A4"/>
    <w:rsid w:val="008512C3"/>
    <w:rsid w:val="008518F5"/>
    <w:rsid w:val="00854367"/>
    <w:rsid w:val="00854CD6"/>
    <w:rsid w:val="0085788B"/>
    <w:rsid w:val="0086076F"/>
    <w:rsid w:val="0086267A"/>
    <w:rsid w:val="00864053"/>
    <w:rsid w:val="00870C3E"/>
    <w:rsid w:val="00870E78"/>
    <w:rsid w:val="008719FE"/>
    <w:rsid w:val="00871C84"/>
    <w:rsid w:val="0087357F"/>
    <w:rsid w:val="00875F7A"/>
    <w:rsid w:val="00884B76"/>
    <w:rsid w:val="00891B11"/>
    <w:rsid w:val="0089263E"/>
    <w:rsid w:val="008A281C"/>
    <w:rsid w:val="008A4071"/>
    <w:rsid w:val="008A5FDE"/>
    <w:rsid w:val="008A6757"/>
    <w:rsid w:val="008B3F62"/>
    <w:rsid w:val="008B48B2"/>
    <w:rsid w:val="008B5282"/>
    <w:rsid w:val="008B7FEC"/>
    <w:rsid w:val="008C28E1"/>
    <w:rsid w:val="008C2C51"/>
    <w:rsid w:val="008D1EB4"/>
    <w:rsid w:val="008D6A78"/>
    <w:rsid w:val="008D7B29"/>
    <w:rsid w:val="008E0A6A"/>
    <w:rsid w:val="008E0DCD"/>
    <w:rsid w:val="008E5BDF"/>
    <w:rsid w:val="008E7F15"/>
    <w:rsid w:val="008F01B0"/>
    <w:rsid w:val="008F184D"/>
    <w:rsid w:val="008F1CEC"/>
    <w:rsid w:val="008F3BF3"/>
    <w:rsid w:val="008F3F03"/>
    <w:rsid w:val="008F3F48"/>
    <w:rsid w:val="009034CD"/>
    <w:rsid w:val="00905B1B"/>
    <w:rsid w:val="00906598"/>
    <w:rsid w:val="009068CB"/>
    <w:rsid w:val="00910085"/>
    <w:rsid w:val="009112FA"/>
    <w:rsid w:val="00924654"/>
    <w:rsid w:val="00933476"/>
    <w:rsid w:val="00933DA7"/>
    <w:rsid w:val="00937304"/>
    <w:rsid w:val="00941BD3"/>
    <w:rsid w:val="0094588E"/>
    <w:rsid w:val="00947059"/>
    <w:rsid w:val="009509CD"/>
    <w:rsid w:val="00961AF9"/>
    <w:rsid w:val="009632BC"/>
    <w:rsid w:val="00964B1E"/>
    <w:rsid w:val="009668CC"/>
    <w:rsid w:val="00967669"/>
    <w:rsid w:val="00975448"/>
    <w:rsid w:val="00980151"/>
    <w:rsid w:val="00982069"/>
    <w:rsid w:val="00983AAD"/>
    <w:rsid w:val="009957D2"/>
    <w:rsid w:val="009A08E5"/>
    <w:rsid w:val="009B1A06"/>
    <w:rsid w:val="009B57B7"/>
    <w:rsid w:val="009B6E5B"/>
    <w:rsid w:val="009C16D5"/>
    <w:rsid w:val="009C65CF"/>
    <w:rsid w:val="009D5DAC"/>
    <w:rsid w:val="009E0435"/>
    <w:rsid w:val="009E3CFE"/>
    <w:rsid w:val="009E75C1"/>
    <w:rsid w:val="009F0F26"/>
    <w:rsid w:val="009F102A"/>
    <w:rsid w:val="009F6F82"/>
    <w:rsid w:val="00A01C3E"/>
    <w:rsid w:val="00A01F89"/>
    <w:rsid w:val="00A03E60"/>
    <w:rsid w:val="00A078EC"/>
    <w:rsid w:val="00A07FCD"/>
    <w:rsid w:val="00A174DE"/>
    <w:rsid w:val="00A21E98"/>
    <w:rsid w:val="00A221C3"/>
    <w:rsid w:val="00A41FE6"/>
    <w:rsid w:val="00A45EAF"/>
    <w:rsid w:val="00A50E27"/>
    <w:rsid w:val="00A54855"/>
    <w:rsid w:val="00A63473"/>
    <w:rsid w:val="00A71C6A"/>
    <w:rsid w:val="00A724DD"/>
    <w:rsid w:val="00A743B8"/>
    <w:rsid w:val="00A816BA"/>
    <w:rsid w:val="00A8202C"/>
    <w:rsid w:val="00A91003"/>
    <w:rsid w:val="00A91E10"/>
    <w:rsid w:val="00A91FD2"/>
    <w:rsid w:val="00A92C1B"/>
    <w:rsid w:val="00A97688"/>
    <w:rsid w:val="00AA0535"/>
    <w:rsid w:val="00AA1B08"/>
    <w:rsid w:val="00AA3921"/>
    <w:rsid w:val="00AA3EC1"/>
    <w:rsid w:val="00AA5DFD"/>
    <w:rsid w:val="00AA6040"/>
    <w:rsid w:val="00AA6362"/>
    <w:rsid w:val="00AB0E50"/>
    <w:rsid w:val="00AB1D9B"/>
    <w:rsid w:val="00AB3438"/>
    <w:rsid w:val="00AB3E09"/>
    <w:rsid w:val="00AC0B59"/>
    <w:rsid w:val="00AC2769"/>
    <w:rsid w:val="00AC770B"/>
    <w:rsid w:val="00AD29D1"/>
    <w:rsid w:val="00AE1FE3"/>
    <w:rsid w:val="00AE2429"/>
    <w:rsid w:val="00AE7A5C"/>
    <w:rsid w:val="00AF1424"/>
    <w:rsid w:val="00AF1A49"/>
    <w:rsid w:val="00B006BB"/>
    <w:rsid w:val="00B01184"/>
    <w:rsid w:val="00B034D0"/>
    <w:rsid w:val="00B04F68"/>
    <w:rsid w:val="00B071B0"/>
    <w:rsid w:val="00B07618"/>
    <w:rsid w:val="00B1224A"/>
    <w:rsid w:val="00B12261"/>
    <w:rsid w:val="00B13A1A"/>
    <w:rsid w:val="00B20FDA"/>
    <w:rsid w:val="00B27C4B"/>
    <w:rsid w:val="00B30C89"/>
    <w:rsid w:val="00B32BFA"/>
    <w:rsid w:val="00B352EC"/>
    <w:rsid w:val="00B36729"/>
    <w:rsid w:val="00B37B2B"/>
    <w:rsid w:val="00B44047"/>
    <w:rsid w:val="00B4756B"/>
    <w:rsid w:val="00B51E54"/>
    <w:rsid w:val="00B55616"/>
    <w:rsid w:val="00B5665E"/>
    <w:rsid w:val="00B6107C"/>
    <w:rsid w:val="00B6174C"/>
    <w:rsid w:val="00B640F3"/>
    <w:rsid w:val="00B65131"/>
    <w:rsid w:val="00B719B4"/>
    <w:rsid w:val="00B72693"/>
    <w:rsid w:val="00B75BB2"/>
    <w:rsid w:val="00B760CA"/>
    <w:rsid w:val="00B76FDB"/>
    <w:rsid w:val="00B775EB"/>
    <w:rsid w:val="00B80530"/>
    <w:rsid w:val="00B80FC4"/>
    <w:rsid w:val="00B85ED2"/>
    <w:rsid w:val="00B96C12"/>
    <w:rsid w:val="00BA0AD2"/>
    <w:rsid w:val="00BA1A35"/>
    <w:rsid w:val="00BA45E7"/>
    <w:rsid w:val="00BA7661"/>
    <w:rsid w:val="00BA776B"/>
    <w:rsid w:val="00BB16B1"/>
    <w:rsid w:val="00BB5977"/>
    <w:rsid w:val="00BB6CD3"/>
    <w:rsid w:val="00BD2403"/>
    <w:rsid w:val="00BE4A48"/>
    <w:rsid w:val="00BE564C"/>
    <w:rsid w:val="00BF4D09"/>
    <w:rsid w:val="00BF5AAE"/>
    <w:rsid w:val="00BF6055"/>
    <w:rsid w:val="00C13C14"/>
    <w:rsid w:val="00C20911"/>
    <w:rsid w:val="00C22F15"/>
    <w:rsid w:val="00C2338F"/>
    <w:rsid w:val="00C26E38"/>
    <w:rsid w:val="00C2763C"/>
    <w:rsid w:val="00C313F0"/>
    <w:rsid w:val="00C36190"/>
    <w:rsid w:val="00C403CB"/>
    <w:rsid w:val="00C40752"/>
    <w:rsid w:val="00C46FE7"/>
    <w:rsid w:val="00C470B3"/>
    <w:rsid w:val="00C52CE6"/>
    <w:rsid w:val="00C53DDA"/>
    <w:rsid w:val="00C62632"/>
    <w:rsid w:val="00C70F2A"/>
    <w:rsid w:val="00C71089"/>
    <w:rsid w:val="00C71F87"/>
    <w:rsid w:val="00C73472"/>
    <w:rsid w:val="00C738D5"/>
    <w:rsid w:val="00C7581F"/>
    <w:rsid w:val="00C76F88"/>
    <w:rsid w:val="00C770BE"/>
    <w:rsid w:val="00C826E0"/>
    <w:rsid w:val="00C92074"/>
    <w:rsid w:val="00CA0D2B"/>
    <w:rsid w:val="00CA14F2"/>
    <w:rsid w:val="00CA27D3"/>
    <w:rsid w:val="00CA64A1"/>
    <w:rsid w:val="00CA685E"/>
    <w:rsid w:val="00CB64F3"/>
    <w:rsid w:val="00CB7081"/>
    <w:rsid w:val="00CB7BCD"/>
    <w:rsid w:val="00CC0607"/>
    <w:rsid w:val="00CC12FB"/>
    <w:rsid w:val="00CC30BA"/>
    <w:rsid w:val="00CD1295"/>
    <w:rsid w:val="00CD649D"/>
    <w:rsid w:val="00CE3FC7"/>
    <w:rsid w:val="00CE54E0"/>
    <w:rsid w:val="00CE5612"/>
    <w:rsid w:val="00CE584C"/>
    <w:rsid w:val="00CE5CA5"/>
    <w:rsid w:val="00CF05E3"/>
    <w:rsid w:val="00CF3FB9"/>
    <w:rsid w:val="00CF4ADC"/>
    <w:rsid w:val="00CF4DAF"/>
    <w:rsid w:val="00CF6B84"/>
    <w:rsid w:val="00CF6CCF"/>
    <w:rsid w:val="00D029EA"/>
    <w:rsid w:val="00D057F2"/>
    <w:rsid w:val="00D05BFD"/>
    <w:rsid w:val="00D10992"/>
    <w:rsid w:val="00D15B56"/>
    <w:rsid w:val="00D15D09"/>
    <w:rsid w:val="00D2658D"/>
    <w:rsid w:val="00D32336"/>
    <w:rsid w:val="00D34131"/>
    <w:rsid w:val="00D37390"/>
    <w:rsid w:val="00D467D6"/>
    <w:rsid w:val="00D47787"/>
    <w:rsid w:val="00D47AF5"/>
    <w:rsid w:val="00D503F1"/>
    <w:rsid w:val="00D53107"/>
    <w:rsid w:val="00D538AC"/>
    <w:rsid w:val="00D56F2B"/>
    <w:rsid w:val="00D60162"/>
    <w:rsid w:val="00D67FE8"/>
    <w:rsid w:val="00D77B1C"/>
    <w:rsid w:val="00D80921"/>
    <w:rsid w:val="00D80BA3"/>
    <w:rsid w:val="00D81406"/>
    <w:rsid w:val="00D85FF8"/>
    <w:rsid w:val="00D9078E"/>
    <w:rsid w:val="00D94B20"/>
    <w:rsid w:val="00D96F64"/>
    <w:rsid w:val="00DA1CF7"/>
    <w:rsid w:val="00DA4762"/>
    <w:rsid w:val="00DB0F68"/>
    <w:rsid w:val="00DB14F5"/>
    <w:rsid w:val="00DB2018"/>
    <w:rsid w:val="00DB52E3"/>
    <w:rsid w:val="00DB53BD"/>
    <w:rsid w:val="00DD434A"/>
    <w:rsid w:val="00DD7BFD"/>
    <w:rsid w:val="00DE080A"/>
    <w:rsid w:val="00DE0932"/>
    <w:rsid w:val="00DE30E4"/>
    <w:rsid w:val="00DE56E5"/>
    <w:rsid w:val="00DE655E"/>
    <w:rsid w:val="00DF1820"/>
    <w:rsid w:val="00DF3056"/>
    <w:rsid w:val="00DF51C7"/>
    <w:rsid w:val="00DF79D5"/>
    <w:rsid w:val="00E00004"/>
    <w:rsid w:val="00E107FD"/>
    <w:rsid w:val="00E2048C"/>
    <w:rsid w:val="00E21ABB"/>
    <w:rsid w:val="00E24FA5"/>
    <w:rsid w:val="00E25C5D"/>
    <w:rsid w:val="00E3201D"/>
    <w:rsid w:val="00E4042A"/>
    <w:rsid w:val="00E432CC"/>
    <w:rsid w:val="00E51DB8"/>
    <w:rsid w:val="00E55437"/>
    <w:rsid w:val="00E6175C"/>
    <w:rsid w:val="00E61874"/>
    <w:rsid w:val="00E637B8"/>
    <w:rsid w:val="00E64DB8"/>
    <w:rsid w:val="00E675E1"/>
    <w:rsid w:val="00E70FC8"/>
    <w:rsid w:val="00E72CA9"/>
    <w:rsid w:val="00E75A38"/>
    <w:rsid w:val="00E8133C"/>
    <w:rsid w:val="00E82071"/>
    <w:rsid w:val="00E856D1"/>
    <w:rsid w:val="00E90B7D"/>
    <w:rsid w:val="00E91730"/>
    <w:rsid w:val="00E91DA2"/>
    <w:rsid w:val="00E92695"/>
    <w:rsid w:val="00E94FFD"/>
    <w:rsid w:val="00E954E2"/>
    <w:rsid w:val="00EA13B8"/>
    <w:rsid w:val="00EA150E"/>
    <w:rsid w:val="00EA250A"/>
    <w:rsid w:val="00EA3339"/>
    <w:rsid w:val="00EA36D2"/>
    <w:rsid w:val="00EA64D2"/>
    <w:rsid w:val="00EB0C27"/>
    <w:rsid w:val="00EB12CC"/>
    <w:rsid w:val="00EB2C4C"/>
    <w:rsid w:val="00EB7474"/>
    <w:rsid w:val="00EB77DF"/>
    <w:rsid w:val="00EC05AA"/>
    <w:rsid w:val="00EC1A21"/>
    <w:rsid w:val="00EC1B40"/>
    <w:rsid w:val="00EC35AB"/>
    <w:rsid w:val="00EC5A76"/>
    <w:rsid w:val="00EC7140"/>
    <w:rsid w:val="00ED0FAF"/>
    <w:rsid w:val="00ED7306"/>
    <w:rsid w:val="00EE1E20"/>
    <w:rsid w:val="00EE5C57"/>
    <w:rsid w:val="00EF0884"/>
    <w:rsid w:val="00EF098B"/>
    <w:rsid w:val="00F031F9"/>
    <w:rsid w:val="00F045C5"/>
    <w:rsid w:val="00F151D0"/>
    <w:rsid w:val="00F215ED"/>
    <w:rsid w:val="00F24584"/>
    <w:rsid w:val="00F2666F"/>
    <w:rsid w:val="00F27E6A"/>
    <w:rsid w:val="00F30701"/>
    <w:rsid w:val="00F32246"/>
    <w:rsid w:val="00F35D5D"/>
    <w:rsid w:val="00F41F1B"/>
    <w:rsid w:val="00F5040A"/>
    <w:rsid w:val="00F504C1"/>
    <w:rsid w:val="00F5077D"/>
    <w:rsid w:val="00F52483"/>
    <w:rsid w:val="00F5580C"/>
    <w:rsid w:val="00F6191F"/>
    <w:rsid w:val="00F61ACC"/>
    <w:rsid w:val="00F64806"/>
    <w:rsid w:val="00F65943"/>
    <w:rsid w:val="00F67D7F"/>
    <w:rsid w:val="00F7198A"/>
    <w:rsid w:val="00F722C7"/>
    <w:rsid w:val="00F7486F"/>
    <w:rsid w:val="00F80DAB"/>
    <w:rsid w:val="00F82A97"/>
    <w:rsid w:val="00F841D7"/>
    <w:rsid w:val="00F850DE"/>
    <w:rsid w:val="00F87F4A"/>
    <w:rsid w:val="00F91CD6"/>
    <w:rsid w:val="00F960C5"/>
    <w:rsid w:val="00F973C3"/>
    <w:rsid w:val="00FA4B92"/>
    <w:rsid w:val="00FA7060"/>
    <w:rsid w:val="00FA74BD"/>
    <w:rsid w:val="00FB26F2"/>
    <w:rsid w:val="00FB475E"/>
    <w:rsid w:val="00FB4855"/>
    <w:rsid w:val="00FB4A26"/>
    <w:rsid w:val="00FB4C5F"/>
    <w:rsid w:val="00FB5B65"/>
    <w:rsid w:val="00FB7205"/>
    <w:rsid w:val="00FC1AD9"/>
    <w:rsid w:val="00FC56B2"/>
    <w:rsid w:val="00FD0E83"/>
    <w:rsid w:val="00FD1E91"/>
    <w:rsid w:val="00FD36B2"/>
    <w:rsid w:val="00FE1413"/>
    <w:rsid w:val="00FE31B3"/>
    <w:rsid w:val="00FF077D"/>
    <w:rsid w:val="00FF3018"/>
    <w:rsid w:val="00FF5290"/>
    <w:rsid w:val="00FF6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D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FD"/>
    <w:pPr>
      <w:jc w:val="center"/>
    </w:pPr>
    <w:rPr>
      <w:b/>
      <w:bCs/>
    </w:rPr>
  </w:style>
  <w:style w:type="paragraph" w:styleId="BodyText">
    <w:name w:val="Body Text"/>
    <w:basedOn w:val="Normal"/>
    <w:rsid w:val="00AA5DFD"/>
    <w:rPr>
      <w:i/>
      <w:iCs/>
    </w:rPr>
  </w:style>
  <w:style w:type="paragraph" w:styleId="FootnoteText">
    <w:name w:val="footnote text"/>
    <w:basedOn w:val="Normal"/>
    <w:semiHidden/>
    <w:rsid w:val="00AA5DFD"/>
    <w:rPr>
      <w:sz w:val="20"/>
      <w:szCs w:val="20"/>
    </w:rPr>
  </w:style>
  <w:style w:type="character" w:styleId="FootnoteReference">
    <w:name w:val="footnote reference"/>
    <w:basedOn w:val="DefaultParagraphFont"/>
    <w:semiHidden/>
    <w:rsid w:val="00AA5DFD"/>
    <w:rPr>
      <w:vertAlign w:val="superscript"/>
    </w:rPr>
  </w:style>
  <w:style w:type="paragraph" w:styleId="BalloonText">
    <w:name w:val="Balloon Text"/>
    <w:basedOn w:val="Normal"/>
    <w:semiHidden/>
    <w:rsid w:val="00AA5DFD"/>
    <w:rPr>
      <w:rFonts w:ascii="Tahoma" w:hAnsi="Tahoma" w:cs="Tahoma"/>
      <w:sz w:val="16"/>
      <w:szCs w:val="16"/>
    </w:rPr>
  </w:style>
  <w:style w:type="character" w:styleId="Hyperlink">
    <w:name w:val="Hyperlink"/>
    <w:basedOn w:val="DefaultParagraphFont"/>
    <w:rsid w:val="00AA5DFD"/>
    <w:rPr>
      <w:color w:val="0000FF"/>
      <w:u w:val="single"/>
    </w:rPr>
  </w:style>
  <w:style w:type="paragraph" w:customStyle="1" w:styleId="NoSpacing1">
    <w:name w:val="No Spacing1"/>
    <w:qFormat/>
    <w:rsid w:val="0011710E"/>
    <w:rPr>
      <w:rFonts w:ascii="Calibri" w:hAnsi="Calibri"/>
      <w:sz w:val="22"/>
      <w:szCs w:val="22"/>
      <w:lang w:eastAsia="ja-JP"/>
    </w:rPr>
  </w:style>
  <w:style w:type="character" w:styleId="CommentReference">
    <w:name w:val="annotation reference"/>
    <w:basedOn w:val="DefaultParagraphFont"/>
    <w:rsid w:val="00452920"/>
    <w:rPr>
      <w:sz w:val="16"/>
      <w:szCs w:val="16"/>
    </w:rPr>
  </w:style>
  <w:style w:type="paragraph" w:styleId="CommentText">
    <w:name w:val="annotation text"/>
    <w:basedOn w:val="Normal"/>
    <w:link w:val="CommentTextChar"/>
    <w:rsid w:val="00452920"/>
    <w:rPr>
      <w:sz w:val="20"/>
      <w:szCs w:val="20"/>
    </w:rPr>
  </w:style>
  <w:style w:type="character" w:customStyle="1" w:styleId="CommentTextChar">
    <w:name w:val="Comment Text Char"/>
    <w:basedOn w:val="DefaultParagraphFont"/>
    <w:link w:val="CommentText"/>
    <w:rsid w:val="00452920"/>
    <w:rPr>
      <w:lang w:val="en-GB"/>
    </w:rPr>
  </w:style>
  <w:style w:type="paragraph" w:styleId="CommentSubject">
    <w:name w:val="annotation subject"/>
    <w:basedOn w:val="CommentText"/>
    <w:next w:val="CommentText"/>
    <w:link w:val="CommentSubjectChar"/>
    <w:rsid w:val="00452920"/>
    <w:rPr>
      <w:b/>
      <w:bCs/>
    </w:rPr>
  </w:style>
  <w:style w:type="character" w:customStyle="1" w:styleId="CommentSubjectChar">
    <w:name w:val="Comment Subject Char"/>
    <w:basedOn w:val="CommentTextChar"/>
    <w:link w:val="CommentSubject"/>
    <w:rsid w:val="00452920"/>
    <w:rPr>
      <w:b/>
      <w:bCs/>
      <w:lang w:val="en-GB"/>
    </w:rPr>
  </w:style>
  <w:style w:type="paragraph" w:styleId="ListParagraph">
    <w:name w:val="List Paragraph"/>
    <w:basedOn w:val="Normal"/>
    <w:uiPriority w:val="34"/>
    <w:qFormat/>
    <w:rsid w:val="0007528F"/>
    <w:pPr>
      <w:ind w:left="720"/>
      <w:contextualSpacing/>
    </w:pPr>
  </w:style>
  <w:style w:type="paragraph" w:styleId="NoSpacing">
    <w:name w:val="No Spacing"/>
    <w:uiPriority w:val="1"/>
    <w:qFormat/>
    <w:rsid w:val="00AA1B08"/>
    <w:rPr>
      <w:rFonts w:ascii="Calibri" w:eastAsia="Calibri" w:hAnsi="Calibri"/>
      <w:sz w:val="22"/>
      <w:szCs w:val="22"/>
    </w:rPr>
  </w:style>
  <w:style w:type="paragraph" w:customStyle="1" w:styleId="Default">
    <w:name w:val="Default"/>
    <w:rsid w:val="0005642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989792">
      <w:bodyDiv w:val="1"/>
      <w:marLeft w:val="0"/>
      <w:marRight w:val="0"/>
      <w:marTop w:val="0"/>
      <w:marBottom w:val="0"/>
      <w:divBdr>
        <w:top w:val="none" w:sz="0" w:space="0" w:color="auto"/>
        <w:left w:val="none" w:sz="0" w:space="0" w:color="auto"/>
        <w:bottom w:val="none" w:sz="0" w:space="0" w:color="auto"/>
        <w:right w:val="none" w:sz="0" w:space="0" w:color="auto"/>
      </w:divBdr>
    </w:div>
    <w:div w:id="14270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i.verdial@undp.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2014-04-24T00:00:00+00:00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00061728</Project_x0020_Number>
    <Project_x0020_Manager xmlns="f1161f5b-24a3-4c2d-bc81-44cb9325e8ee" xsi:nil="true"/>
    <TaxCatchAll xmlns="1ed4137b-41b2-488b-8250-6d369ec27664">
      <Value>1112</Value>
      <Value>1154</Value>
      <Value>1</Value>
      <Value>763</Value>
    </TaxCatchAll>
    <c4e2ab2cc9354bbf9064eeb465a566ea xmlns="1ed4137b-41b2-488b-8250-6d369ec27664">
      <Terms xmlns="http://schemas.microsoft.com/office/infopath/2007/PartnerControls"/>
    </c4e2ab2cc9354bbf9064eeb465a566ea>
    <UndpProjectNo xmlns="1ed4137b-41b2-488b-8250-6d369ec27664">00061728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_dlc_DocId xmlns="f1161f5b-24a3-4c2d-bc81-44cb9325e8ee">ATLASPDC-4-15243</_dlc_DocId>
    <_dlc_DocIdUrl xmlns="f1161f5b-24a3-4c2d-bc81-44cb9325e8ee">
      <Url>https://info.undp.org/docs/pdc/_layouts/DocIdRedir.aspx?ID=ATLASPDC-4-15243</Url>
      <Description>ATLASPDC-4-15243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74B9062-EE47-4CF3-AB4A-0D176419DC62}"/>
</file>

<file path=customXml/itemProps2.xml><?xml version="1.0" encoding="utf-8"?>
<ds:datastoreItem xmlns:ds="http://schemas.openxmlformats.org/officeDocument/2006/customXml" ds:itemID="{030E0080-3488-4CDA-8ECD-7AB1776C8361}"/>
</file>

<file path=customXml/itemProps3.xml><?xml version="1.0" encoding="utf-8"?>
<ds:datastoreItem xmlns:ds="http://schemas.openxmlformats.org/officeDocument/2006/customXml" ds:itemID="{60CDC49D-F539-4E7B-9E5D-0F47FD029B0C}"/>
</file>

<file path=customXml/itemProps4.xml><?xml version="1.0" encoding="utf-8"?>
<ds:datastoreItem xmlns:ds="http://schemas.openxmlformats.org/officeDocument/2006/customXml" ds:itemID="{53251EE5-653D-4D8D-90BC-7DDAE1D19385}"/>
</file>

<file path=customXml/itemProps5.xml><?xml version="1.0" encoding="utf-8"?>
<ds:datastoreItem xmlns:ds="http://schemas.openxmlformats.org/officeDocument/2006/customXml" ds:itemID="{753C6B93-B8CE-46DC-9E3C-0C09DD2E52E5}"/>
</file>

<file path=customXml/itemProps6.xml><?xml version="1.0" encoding="utf-8"?>
<ds:datastoreItem xmlns:ds="http://schemas.openxmlformats.org/officeDocument/2006/customXml" ds:itemID="{8850AE26-212A-4402-9034-C88BFD1D191D}"/>
</file>

<file path=docProps/app.xml><?xml version="1.0" encoding="utf-8"?>
<Properties xmlns="http://schemas.openxmlformats.org/officeDocument/2006/extended-properties" xmlns:vt="http://schemas.openxmlformats.org/officeDocument/2006/docPropsVTypes">
  <Template>Normal.dotm</Template>
  <TotalTime>5</TotalTime>
  <Pages>4</Pages>
  <Words>2215</Words>
  <Characters>13334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Democratic Governance Thematic Trust Fund Mid-Term report 2004</vt:lpstr>
    </vt:vector>
  </TitlesOfParts>
  <Company>UNDP</Company>
  <LinksUpToDate>false</LinksUpToDate>
  <CharactersWithSpaces>15518</CharactersWithSpaces>
  <SharedDoc>false</SharedDoc>
  <HLinks>
    <vt:vector size="12" baseType="variant">
      <vt:variant>
        <vt:i4>983154</vt:i4>
      </vt:variant>
      <vt:variant>
        <vt:i4>3</vt:i4>
      </vt:variant>
      <vt:variant>
        <vt:i4>0</vt:i4>
      </vt:variant>
      <vt:variant>
        <vt:i4>5</vt:i4>
      </vt:variant>
      <vt:variant>
        <vt:lpwstr>mailto:lumena.freitas@undp.org</vt:lpwstr>
      </vt:variant>
      <vt:variant>
        <vt:lpwstr/>
      </vt:variant>
      <vt:variant>
        <vt:i4>1966187</vt:i4>
      </vt:variant>
      <vt:variant>
        <vt:i4>0</vt:i4>
      </vt:variant>
      <vt:variant>
        <vt:i4>0</vt:i4>
      </vt:variant>
      <vt:variant>
        <vt:i4>5</vt:i4>
      </vt:variant>
      <vt:variant>
        <vt:lpwstr>mailto:luca.bruccheri@undp.org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Governance Thematic Trust Fund_Anti-Corruption Project_Annual Report 2013</dc:title>
  <dc:subject/>
  <dc:creator>user</dc:creator>
  <cp:lastModifiedBy>nelio.rego</cp:lastModifiedBy>
  <cp:revision>2</cp:revision>
  <cp:lastPrinted>2006-06-23T06:03:00Z</cp:lastPrinted>
  <dcterms:created xsi:type="dcterms:W3CDTF">2014-04-24T00:45:00Z</dcterms:created>
  <dcterms:modified xsi:type="dcterms:W3CDTF">2014-04-24T00:45:00Z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1154;#TLS|c423ad4e-09df-4308-9525-857f231bb0e1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e4a5e3f5-d9d0-4f28-aff4-9e6c75daaf56</vt:lpwstr>
  </property>
  <property fmtid="{D5CDD505-2E9C-101B-9397-08002B2CF9AE}" pid="18" name="DocumentSetDescription">
    <vt:lpwstr/>
  </property>
  <property fmtid="{D5CDD505-2E9C-101B-9397-08002B2CF9AE}" pid="19" name="URL">
    <vt:lpwstr/>
  </property>
</Properties>
</file>